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9AF912">
      <w:pPr>
        <w:ind w:firstLine="720" w:firstLineChars="200"/>
        <w:rPr>
          <w:rFonts w:ascii="Cambria Math" w:hAnsi="Cambria Math"/>
          <w:sz w:val="36"/>
          <w:szCs w:val="36"/>
        </w:rPr>
      </w:pPr>
      <w:r>
        <w:rPr>
          <w:rFonts w:ascii="Cambria Math" w:hAnsi="Cambria Math"/>
          <w:sz w:val="36"/>
          <w:szCs w:val="36"/>
        </w:rPr>
        <w:t>ST149 Automatic Oxidation Stability Tester</w:t>
      </w:r>
    </w:p>
    <w:p w14:paraId="47978F4A">
      <w:pPr>
        <w:jc w:val="center"/>
      </w:pPr>
      <w:r>
        <w:drawing>
          <wp:inline distT="0" distB="0" distL="114300" distR="114300">
            <wp:extent cx="2305050" cy="2686050"/>
            <wp:effectExtent l="0" t="0" r="0" b="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6"/>
                    <a:stretch>
                      <a:fillRect/>
                    </a:stretch>
                  </pic:blipFill>
                  <pic:spPr>
                    <a:xfrm>
                      <a:off x="0" y="0"/>
                      <a:ext cx="2305050" cy="2686050"/>
                    </a:xfrm>
                    <a:prstGeom prst="rect">
                      <a:avLst/>
                    </a:prstGeom>
                    <a:noFill/>
                    <a:ln>
                      <a:noFill/>
                    </a:ln>
                  </pic:spPr>
                </pic:pic>
              </a:graphicData>
            </a:graphic>
          </wp:inline>
        </w:drawing>
      </w:r>
    </w:p>
    <w:p w14:paraId="3B08DC45">
      <w:pPr>
        <w:keepNext w:val="0"/>
        <w:keepLines w:val="0"/>
        <w:pageBreakBefore w:val="0"/>
        <w:kinsoku/>
        <w:wordWrap/>
        <w:overflowPunct/>
        <w:topLinePunct w:val="0"/>
        <w:autoSpaceDE/>
        <w:autoSpaceDN/>
        <w:bidi w:val="0"/>
        <w:adjustRightInd/>
        <w:snapToGrid/>
        <w:spacing w:line="360" w:lineRule="auto"/>
        <w:ind w:firstLine="480" w:firstLineChars="200"/>
        <w:rPr>
          <w:rFonts w:ascii="Times New Roman" w:hAnsi="Times New Roman" w:cs="Times New Roman"/>
          <w:sz w:val="24"/>
        </w:rPr>
      </w:pPr>
      <w:r>
        <w:rPr>
          <w:rFonts w:ascii="Times New Roman" w:hAnsi="Times New Roman" w:cs="Times New Roman"/>
          <w:sz w:val="24"/>
        </w:rPr>
        <w:t xml:space="preserve">ST149 automatic </w:t>
      </w:r>
      <w:r>
        <w:rPr>
          <w:rFonts w:hint="eastAsia" w:ascii="Times New Roman" w:hAnsi="Times New Roman" w:cs="Times New Roman"/>
          <w:sz w:val="24"/>
        </w:rPr>
        <w:t xml:space="preserve">plant </w:t>
      </w:r>
      <w:r>
        <w:rPr>
          <w:rFonts w:ascii="Times New Roman" w:hAnsi="Times New Roman" w:cs="Times New Roman"/>
          <w:sz w:val="24"/>
        </w:rPr>
        <w:t xml:space="preserve">oil oxidation stability index (OSI) is designed and manufactured in strict accordance with </w:t>
      </w:r>
      <w:r>
        <w:rPr>
          <w:rFonts w:hint="eastAsia" w:ascii="Times New Roman" w:hAnsi="Times New Roman" w:cs="Times New Roman"/>
          <w:sz w:val="24"/>
        </w:rPr>
        <w:t>GB</w:t>
      </w:r>
      <w:r>
        <w:rPr>
          <w:rFonts w:ascii="Times New Roman" w:hAnsi="Times New Roman" w:cs="Times New Roman"/>
          <w:sz w:val="24"/>
        </w:rPr>
        <w:t>/</w:t>
      </w:r>
      <w:r>
        <w:rPr>
          <w:rFonts w:hint="eastAsia" w:ascii="Times New Roman" w:hAnsi="Times New Roman" w:cs="Times New Roman"/>
          <w:sz w:val="24"/>
        </w:rPr>
        <w:t xml:space="preserve">T </w:t>
      </w:r>
      <w:r>
        <w:rPr>
          <w:rFonts w:ascii="Times New Roman" w:hAnsi="Times New Roman" w:cs="Times New Roman"/>
          <w:sz w:val="24"/>
        </w:rPr>
        <w:t>21121-2007 determination of oxidation stability of animal and vegetable oils (Accelerated oxidation test). It is controlled by a single chip microcomputer and displayed by a liquid crystal LCD. The results are automatically generated and printed</w:t>
      </w:r>
    </w:p>
    <w:p w14:paraId="585095D1">
      <w:pPr>
        <w:pStyle w:val="2"/>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360" w:lineRule="auto"/>
        <w:rPr>
          <w:rFonts w:ascii="Times New Roman" w:hAnsi="Times New Roman" w:cs="Times New Roman"/>
          <w:b w:val="0"/>
          <w:color w:val="222222"/>
          <w:sz w:val="24"/>
          <w:szCs w:val="24"/>
        </w:rPr>
      </w:pPr>
      <w:r>
        <w:rPr>
          <w:rFonts w:ascii="Times New Roman" w:hAnsi="Times New Roman" w:cs="Times New Roman"/>
          <w:b w:val="0"/>
          <w:color w:val="222222"/>
          <w:sz w:val="24"/>
          <w:szCs w:val="24"/>
        </w:rPr>
        <w:t>ISO 6886 Oxidative Stability Test Apparatus for Animal and Vegetable Fats and Oils</w:t>
      </w:r>
    </w:p>
    <w:p w14:paraId="7931EB2E">
      <w:pPr>
        <w:pStyle w:val="2"/>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360" w:lineRule="auto"/>
        <w:rPr>
          <w:rFonts w:ascii="Times New Roman" w:hAnsi="Times New Roman" w:cs="Times New Roman"/>
          <w:b w:val="0"/>
          <w:color w:val="222222"/>
          <w:sz w:val="24"/>
          <w:szCs w:val="24"/>
        </w:rPr>
      </w:pPr>
      <w:r>
        <w:rPr>
          <w:rFonts w:ascii="Times New Roman" w:hAnsi="Times New Roman" w:cs="Times New Roman"/>
          <w:b w:val="0"/>
          <w:color w:val="222222"/>
          <w:sz w:val="24"/>
          <w:szCs w:val="24"/>
        </w:rPr>
        <w:t>ISO 6886 Oxidative Stability Test</w:t>
      </w:r>
      <w:r>
        <w:rPr>
          <w:rFonts w:hint="eastAsia" w:ascii="Times New Roman" w:hAnsi="Times New Roman" w:cs="Times New Roman"/>
          <w:b w:val="0"/>
          <w:color w:val="222222"/>
          <w:sz w:val="24"/>
          <w:szCs w:val="24"/>
          <w:lang w:val="en-US" w:eastAsia="zh-CN"/>
        </w:rPr>
        <w:t>er</w:t>
      </w:r>
      <w:r>
        <w:rPr>
          <w:rFonts w:ascii="Times New Roman" w:hAnsi="Times New Roman" w:cs="Times New Roman"/>
          <w:b w:val="0"/>
          <w:color w:val="222222"/>
          <w:sz w:val="24"/>
          <w:szCs w:val="24"/>
        </w:rPr>
        <w:t xml:space="preserve"> for Animal and Vegetable Fats and Oils</w:t>
      </w:r>
    </w:p>
    <w:p w14:paraId="3D6CBA5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baseline"/>
        <w:rPr>
          <w:rFonts w:hint="eastAsia"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rPr>
        <w:t>Professional Oxidation Stability Analyzer</w:t>
      </w:r>
      <w:r>
        <w:rPr>
          <w:rFonts w:hint="eastAsia" w:ascii="Times New Roman" w:hAnsi="Times New Roman" w:cs="Times New Roman"/>
          <w:b w:val="0"/>
          <w:bCs w:val="0"/>
          <w:sz w:val="24"/>
          <w:szCs w:val="24"/>
          <w:lang w:val="en-US" w:eastAsia="zh-CN"/>
        </w:rPr>
        <w:t xml:space="preserve"> </w:t>
      </w:r>
    </w:p>
    <w:p w14:paraId="7ADCC0A7">
      <w:pPr>
        <w:keepNext w:val="0"/>
        <w:keepLines w:val="0"/>
        <w:pageBreakBefore w:val="0"/>
        <w:kinsoku/>
        <w:wordWrap/>
        <w:overflowPunct/>
        <w:topLinePunct w:val="0"/>
        <w:autoSpaceDE/>
        <w:autoSpaceDN/>
        <w:bidi w:val="0"/>
        <w:adjustRightInd/>
        <w:snapToGrid/>
        <w:spacing w:line="360" w:lineRule="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AOCS Cd 12b-92 (AOCS American Association of Petroleum Chemists), Sampling and Analysis of Commercial Oils: Oil Stability Index (OSI)</w:t>
      </w:r>
    </w:p>
    <w:p w14:paraId="029FE015">
      <w:pPr>
        <w:keepNext w:val="0"/>
        <w:keepLines w:val="0"/>
        <w:pageBreakBefore w:val="0"/>
        <w:kinsoku/>
        <w:wordWrap/>
        <w:overflowPunct/>
        <w:topLinePunct w:val="0"/>
        <w:autoSpaceDE/>
        <w:autoSpaceDN/>
        <w:bidi w:val="0"/>
        <w:adjustRightInd/>
        <w:snapToGrid/>
        <w:spacing w:line="360" w:lineRule="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2.4.28.2-93 Oil self oxidation stability test CDM, Japan</w:t>
      </w:r>
    </w:p>
    <w:p w14:paraId="232C1E19">
      <w:pPr>
        <w:keepNext w:val="0"/>
        <w:keepLines w:val="0"/>
        <w:pageBreakBefore w:val="0"/>
        <w:kinsoku/>
        <w:wordWrap/>
        <w:overflowPunct/>
        <w:topLinePunct w:val="0"/>
        <w:autoSpaceDE/>
        <w:autoSpaceDN/>
        <w:bidi w:val="0"/>
        <w:adjustRightInd/>
        <w:snapToGrid/>
        <w:spacing w:line="360" w:lineRule="auto"/>
        <w:rPr>
          <w:rFonts w:hint="default" w:ascii="Times New Roman" w:hAnsi="Times New Roman" w:cs="Times New Roman"/>
          <w:sz w:val="24"/>
          <w:szCs w:val="24"/>
          <w:lang w:val="en-US" w:eastAsia="zh-CN"/>
        </w:rPr>
      </w:pPr>
      <w:r>
        <w:rPr>
          <w:rFonts w:hint="default" w:ascii="Times New Roman" w:hAnsi="Times New Roman" w:cs="Times New Roman"/>
          <w:sz w:val="24"/>
          <w:szCs w:val="24"/>
        </w:rPr>
        <w:t>AOCS Official Method Cd 12b-92</w:t>
      </w:r>
    </w:p>
    <w:p w14:paraId="310C3277">
      <w:pPr>
        <w:keepNext w:val="0"/>
        <w:keepLines w:val="0"/>
        <w:pageBreakBefore w:val="0"/>
        <w:kinsoku/>
        <w:wordWrap/>
        <w:overflowPunct/>
        <w:topLinePunct w:val="0"/>
        <w:autoSpaceDE/>
        <w:autoSpaceDN/>
        <w:bidi w:val="0"/>
        <w:adjustRightInd/>
        <w:snapToGrid/>
        <w:spacing w:line="360" w:lineRule="auto"/>
        <w:ind w:firstLine="480" w:firstLineChars="200"/>
        <w:rPr>
          <w:rFonts w:ascii="Times New Roman" w:hAnsi="Times New Roman" w:cs="Times New Roman"/>
          <w:sz w:val="24"/>
        </w:rPr>
      </w:pPr>
      <w:r>
        <w:rPr>
          <w:rFonts w:ascii="Times New Roman" w:hAnsi="Times New Roman" w:cs="Times New Roman"/>
          <w:sz w:val="24"/>
        </w:rPr>
        <w:t>OSI (oxidative stability index): during the determination, hot air at a certain temperature is introduced into the oil sample to accelerate the oxidation of glycerol fatty acids and produce volatile organic acids. The air brings the volatile organic acids into a conductive chamber, and the indoor water dissolves the volatile organic acids and ionizes ions, thus changing the conductivity of the water. The computer continuously measures the conductivity of the conductive chamber. When the conductivity rises sharply, it indicates the arrival of the end of the induction period, and the period before that becomes OSI time.</w:t>
      </w:r>
    </w:p>
    <w:p w14:paraId="6966FF65">
      <w:pPr>
        <w:keepNext w:val="0"/>
        <w:keepLines w:val="0"/>
        <w:pageBreakBefore w:val="0"/>
        <w:kinsoku/>
        <w:wordWrap/>
        <w:overflowPunct/>
        <w:topLinePunct w:val="0"/>
        <w:autoSpaceDE/>
        <w:autoSpaceDN/>
        <w:bidi w:val="0"/>
        <w:adjustRightInd/>
        <w:snapToGrid/>
        <w:spacing w:line="360" w:lineRule="auto"/>
        <w:ind w:firstLine="480" w:firstLineChars="200"/>
        <w:rPr>
          <w:rFonts w:ascii="Times New Roman" w:hAnsi="Times New Roman" w:cs="Times New Roman"/>
          <w:sz w:val="24"/>
        </w:rPr>
      </w:pPr>
      <w:r>
        <w:rPr>
          <w:rFonts w:ascii="Times New Roman" w:hAnsi="Times New Roman" w:cs="Times New Roman"/>
          <w:sz w:val="24"/>
        </w:rPr>
        <w:t>Controlled by single chip microcomputer, the time conductivity curve of the sample can be drawn and the oxidation stability time of the oil can be calculated automatically; The instrument has sample measurement switch and status display.</w:t>
      </w:r>
    </w:p>
    <w:p w14:paraId="0C489CA5">
      <w:pPr>
        <w:keepNext w:val="0"/>
        <w:keepLines w:val="0"/>
        <w:pageBreakBefore w:val="0"/>
        <w:kinsoku/>
        <w:wordWrap/>
        <w:overflowPunct/>
        <w:topLinePunct w:val="0"/>
        <w:autoSpaceDE/>
        <w:autoSpaceDN/>
        <w:bidi w:val="0"/>
        <w:adjustRightInd/>
        <w:snapToGrid/>
        <w:spacing w:line="360" w:lineRule="auto"/>
        <w:rPr>
          <w:rFonts w:ascii="Times New Roman" w:hAnsi="Times New Roman" w:cs="Times New Roman"/>
          <w:sz w:val="24"/>
        </w:rPr>
      </w:pPr>
      <w:r>
        <w:rPr>
          <w:rFonts w:ascii="Times New Roman" w:hAnsi="Times New Roman" w:cs="Times New Roman"/>
          <w:b/>
          <w:bCs/>
          <w:sz w:val="24"/>
        </w:rPr>
        <w:t>Technical parameters:</w:t>
      </w:r>
    </w:p>
    <w:tbl>
      <w:tblPr>
        <w:tblStyle w:val="7"/>
        <w:tblW w:w="921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35"/>
        <w:gridCol w:w="6379"/>
      </w:tblGrid>
      <w:tr w14:paraId="789F7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5" w:type="dxa"/>
          </w:tcPr>
          <w:p w14:paraId="6078258F">
            <w:pPr>
              <w:keepNext w:val="0"/>
              <w:keepLines w:val="0"/>
              <w:pageBreakBefore w:val="0"/>
              <w:kinsoku/>
              <w:wordWrap/>
              <w:overflowPunct/>
              <w:topLinePunct w:val="0"/>
              <w:autoSpaceDE/>
              <w:autoSpaceDN/>
              <w:bidi w:val="0"/>
              <w:adjustRightInd/>
              <w:snapToGrid/>
              <w:spacing w:line="360" w:lineRule="auto"/>
              <w:rPr>
                <w:rFonts w:ascii="Times New Roman" w:hAnsi="Times New Roman" w:cs="Times New Roman"/>
                <w:sz w:val="24"/>
              </w:rPr>
            </w:pPr>
            <w:r>
              <w:rPr>
                <w:rFonts w:hint="eastAsia" w:ascii="Times New Roman" w:hAnsi="Times New Roman" w:cs="Times New Roman"/>
                <w:sz w:val="24"/>
              </w:rPr>
              <w:t>Key words</w:t>
            </w:r>
          </w:p>
        </w:tc>
        <w:tc>
          <w:tcPr>
            <w:tcW w:w="6379" w:type="dxa"/>
          </w:tcPr>
          <w:p w14:paraId="20E4D2B6">
            <w:pPr>
              <w:keepNext w:val="0"/>
              <w:keepLines w:val="0"/>
              <w:pageBreakBefore w:val="0"/>
              <w:kinsoku/>
              <w:wordWrap/>
              <w:overflowPunct/>
              <w:topLinePunct w:val="0"/>
              <w:autoSpaceDE/>
              <w:autoSpaceDN/>
              <w:bidi w:val="0"/>
              <w:adjustRightInd/>
              <w:snapToGrid/>
              <w:spacing w:line="360" w:lineRule="auto"/>
              <w:rPr>
                <w:rFonts w:ascii="Times New Roman" w:hAnsi="Times New Roman" w:cs="Times New Roman"/>
                <w:sz w:val="24"/>
              </w:rPr>
            </w:pPr>
            <w:r>
              <w:rPr>
                <w:rFonts w:ascii="Times New Roman" w:hAnsi="Times New Roman" w:cs="Times New Roman"/>
                <w:sz w:val="24"/>
              </w:rPr>
              <w:t xml:space="preserve">automatic </w:t>
            </w:r>
            <w:r>
              <w:rPr>
                <w:rFonts w:hint="eastAsia" w:ascii="Times New Roman" w:hAnsi="Times New Roman" w:cs="Times New Roman"/>
                <w:sz w:val="24"/>
              </w:rPr>
              <w:t xml:space="preserve">plant </w:t>
            </w:r>
            <w:r>
              <w:rPr>
                <w:rFonts w:ascii="Times New Roman" w:hAnsi="Times New Roman" w:cs="Times New Roman"/>
                <w:sz w:val="24"/>
              </w:rPr>
              <w:t xml:space="preserve">oil oxidation stability index (OSI) </w:t>
            </w:r>
          </w:p>
        </w:tc>
      </w:tr>
      <w:tr w14:paraId="6D719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5" w:type="dxa"/>
          </w:tcPr>
          <w:p w14:paraId="6666350B">
            <w:pPr>
              <w:keepNext w:val="0"/>
              <w:keepLines w:val="0"/>
              <w:pageBreakBefore w:val="0"/>
              <w:kinsoku/>
              <w:wordWrap/>
              <w:overflowPunct/>
              <w:topLinePunct w:val="0"/>
              <w:autoSpaceDE/>
              <w:autoSpaceDN/>
              <w:bidi w:val="0"/>
              <w:adjustRightInd/>
              <w:snapToGrid/>
              <w:spacing w:line="360" w:lineRule="auto"/>
              <w:rPr>
                <w:rFonts w:ascii="Times New Roman" w:hAnsi="Times New Roman" w:cs="Times New Roman"/>
                <w:sz w:val="24"/>
              </w:rPr>
            </w:pPr>
            <w:r>
              <w:rPr>
                <w:rFonts w:hint="eastAsia" w:ascii="Times New Roman" w:hAnsi="Times New Roman" w:cs="Times New Roman"/>
                <w:sz w:val="24"/>
              </w:rPr>
              <w:t>Standard</w:t>
            </w:r>
          </w:p>
        </w:tc>
        <w:tc>
          <w:tcPr>
            <w:tcW w:w="6379" w:type="dxa"/>
          </w:tcPr>
          <w:p w14:paraId="01CA5DD8">
            <w:pPr>
              <w:keepNext w:val="0"/>
              <w:keepLines w:val="0"/>
              <w:pageBreakBefore w:val="0"/>
              <w:kinsoku/>
              <w:wordWrap/>
              <w:overflowPunct/>
              <w:topLinePunct w:val="0"/>
              <w:autoSpaceDE/>
              <w:autoSpaceDN/>
              <w:bidi w:val="0"/>
              <w:adjustRightInd/>
              <w:snapToGrid/>
              <w:spacing w:line="360" w:lineRule="auto"/>
              <w:rPr>
                <w:rFonts w:ascii="Times New Roman" w:hAnsi="Times New Roman" w:cs="Times New Roman"/>
                <w:sz w:val="24"/>
              </w:rPr>
            </w:pPr>
            <w:r>
              <w:rPr>
                <w:rFonts w:ascii="Times New Roman" w:hAnsi="Times New Roman" w:cs="Times New Roman"/>
                <w:sz w:val="24"/>
              </w:rPr>
              <w:t>GB/T21121-2007</w:t>
            </w:r>
            <w:r>
              <w:rPr>
                <w:rFonts w:hint="eastAsia" w:ascii="Times New Roman" w:hAnsi="Times New Roman" w:cs="Times New Roman"/>
                <w:sz w:val="24"/>
              </w:rPr>
              <w:t>，</w:t>
            </w:r>
            <w:r>
              <w:rPr>
                <w:rFonts w:ascii="Times New Roman" w:hAnsi="Times New Roman" w:cs="Times New Roman"/>
                <w:sz w:val="24"/>
              </w:rPr>
              <w:t xml:space="preserve">ISO 6886 </w:t>
            </w:r>
            <w:r>
              <w:rPr>
                <w:rFonts w:hint="eastAsia" w:ascii="Times New Roman" w:hAnsi="Times New Roman" w:cs="Times New Roman"/>
                <w:sz w:val="24"/>
                <w:lang w:val="en-US" w:eastAsia="zh-CN"/>
              </w:rPr>
              <w:t xml:space="preserve"> </w:t>
            </w:r>
            <w:r>
              <w:rPr>
                <w:rFonts w:hint="default" w:ascii="Times New Roman" w:hAnsi="Times New Roman" w:cs="Times New Roman"/>
                <w:sz w:val="24"/>
                <w:szCs w:val="24"/>
                <w:lang w:val="en-US" w:eastAsia="zh-CN"/>
              </w:rPr>
              <w:t xml:space="preserve">AOCS Cd 12b-92 </w:t>
            </w:r>
          </w:p>
        </w:tc>
      </w:tr>
      <w:tr w14:paraId="4E162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5" w:type="dxa"/>
          </w:tcPr>
          <w:p w14:paraId="66AD0E85">
            <w:pPr>
              <w:keepNext w:val="0"/>
              <w:keepLines w:val="0"/>
              <w:pageBreakBefore w:val="0"/>
              <w:kinsoku/>
              <w:wordWrap/>
              <w:overflowPunct/>
              <w:topLinePunct w:val="0"/>
              <w:autoSpaceDE/>
              <w:autoSpaceDN/>
              <w:bidi w:val="0"/>
              <w:adjustRightInd/>
              <w:snapToGrid/>
              <w:spacing w:line="360" w:lineRule="auto"/>
              <w:rPr>
                <w:rFonts w:ascii="Times New Roman" w:hAnsi="Times New Roman" w:cs="Times New Roman"/>
                <w:sz w:val="24"/>
              </w:rPr>
            </w:pPr>
            <w:r>
              <w:rPr>
                <w:rFonts w:ascii="Times New Roman" w:hAnsi="Times New Roman" w:cs="Times New Roman"/>
                <w:sz w:val="24"/>
              </w:rPr>
              <w:t xml:space="preserve">Display mode: </w:t>
            </w:r>
          </w:p>
        </w:tc>
        <w:tc>
          <w:tcPr>
            <w:tcW w:w="6379" w:type="dxa"/>
          </w:tcPr>
          <w:p w14:paraId="716E8004">
            <w:pPr>
              <w:keepNext w:val="0"/>
              <w:keepLines w:val="0"/>
              <w:pageBreakBefore w:val="0"/>
              <w:kinsoku/>
              <w:wordWrap/>
              <w:overflowPunct/>
              <w:topLinePunct w:val="0"/>
              <w:autoSpaceDE/>
              <w:autoSpaceDN/>
              <w:bidi w:val="0"/>
              <w:adjustRightInd/>
              <w:snapToGrid/>
              <w:spacing w:line="360" w:lineRule="auto"/>
              <w:rPr>
                <w:rFonts w:ascii="Times New Roman" w:hAnsi="Times New Roman" w:cs="Times New Roman"/>
                <w:sz w:val="24"/>
              </w:rPr>
            </w:pPr>
            <w:r>
              <w:rPr>
                <w:rFonts w:ascii="Times New Roman" w:hAnsi="Times New Roman" w:cs="Times New Roman"/>
                <w:sz w:val="24"/>
              </w:rPr>
              <w:t>7-inch color LCD display</w:t>
            </w:r>
          </w:p>
        </w:tc>
      </w:tr>
      <w:tr w14:paraId="0D458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5" w:type="dxa"/>
          </w:tcPr>
          <w:p w14:paraId="4BB1560D">
            <w:pPr>
              <w:keepNext w:val="0"/>
              <w:keepLines w:val="0"/>
              <w:pageBreakBefore w:val="0"/>
              <w:kinsoku/>
              <w:wordWrap/>
              <w:overflowPunct/>
              <w:topLinePunct w:val="0"/>
              <w:autoSpaceDE/>
              <w:autoSpaceDN/>
              <w:bidi w:val="0"/>
              <w:adjustRightInd/>
              <w:snapToGrid/>
              <w:spacing w:line="360" w:lineRule="auto"/>
              <w:rPr>
                <w:rFonts w:ascii="Times New Roman" w:hAnsi="Times New Roman" w:cs="Times New Roman"/>
                <w:sz w:val="24"/>
              </w:rPr>
            </w:pPr>
            <w:r>
              <w:rPr>
                <w:rFonts w:ascii="Times New Roman" w:hAnsi="Times New Roman" w:cs="Times New Roman"/>
                <w:sz w:val="24"/>
              </w:rPr>
              <w:t>Temperature sensor</w:t>
            </w:r>
          </w:p>
        </w:tc>
        <w:tc>
          <w:tcPr>
            <w:tcW w:w="6379" w:type="dxa"/>
          </w:tcPr>
          <w:p w14:paraId="5A914B55">
            <w:pPr>
              <w:keepNext w:val="0"/>
              <w:keepLines w:val="0"/>
              <w:pageBreakBefore w:val="0"/>
              <w:kinsoku/>
              <w:wordWrap/>
              <w:overflowPunct/>
              <w:topLinePunct w:val="0"/>
              <w:autoSpaceDE/>
              <w:autoSpaceDN/>
              <w:bidi w:val="0"/>
              <w:adjustRightInd/>
              <w:snapToGrid/>
              <w:spacing w:line="360" w:lineRule="auto"/>
              <w:rPr>
                <w:rFonts w:ascii="Times New Roman" w:hAnsi="Times New Roman" w:cs="Times New Roman"/>
                <w:sz w:val="24"/>
              </w:rPr>
            </w:pPr>
            <w:r>
              <w:rPr>
                <w:rFonts w:ascii="Times New Roman" w:hAnsi="Times New Roman" w:cs="Times New Roman"/>
                <w:sz w:val="24"/>
              </w:rPr>
              <w:t xml:space="preserve"> imported Pt 100 temperature sensor</w:t>
            </w:r>
          </w:p>
        </w:tc>
      </w:tr>
      <w:tr w14:paraId="6A5F3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5" w:type="dxa"/>
          </w:tcPr>
          <w:p w14:paraId="7814E80C">
            <w:pPr>
              <w:keepNext w:val="0"/>
              <w:keepLines w:val="0"/>
              <w:pageBreakBefore w:val="0"/>
              <w:kinsoku/>
              <w:wordWrap/>
              <w:overflowPunct/>
              <w:topLinePunct w:val="0"/>
              <w:autoSpaceDE/>
              <w:autoSpaceDN/>
              <w:bidi w:val="0"/>
              <w:adjustRightInd/>
              <w:snapToGrid/>
              <w:spacing w:line="360" w:lineRule="auto"/>
              <w:rPr>
                <w:rFonts w:ascii="Times New Roman" w:hAnsi="Times New Roman" w:cs="Times New Roman"/>
                <w:sz w:val="24"/>
              </w:rPr>
            </w:pPr>
            <w:r>
              <w:rPr>
                <w:rFonts w:ascii="Times New Roman" w:hAnsi="Times New Roman" w:cs="Times New Roman"/>
                <w:sz w:val="24"/>
              </w:rPr>
              <w:t>Heating method</w:t>
            </w:r>
          </w:p>
        </w:tc>
        <w:tc>
          <w:tcPr>
            <w:tcW w:w="6379" w:type="dxa"/>
          </w:tcPr>
          <w:p w14:paraId="330F997C">
            <w:pPr>
              <w:keepNext w:val="0"/>
              <w:keepLines w:val="0"/>
              <w:pageBreakBefore w:val="0"/>
              <w:kinsoku/>
              <w:wordWrap/>
              <w:overflowPunct/>
              <w:topLinePunct w:val="0"/>
              <w:autoSpaceDE/>
              <w:autoSpaceDN/>
              <w:bidi w:val="0"/>
              <w:adjustRightInd/>
              <w:snapToGrid/>
              <w:spacing w:line="360" w:lineRule="auto"/>
              <w:rPr>
                <w:rFonts w:ascii="Times New Roman" w:hAnsi="Times New Roman" w:cs="Times New Roman"/>
                <w:sz w:val="24"/>
              </w:rPr>
            </w:pPr>
            <w:r>
              <w:rPr>
                <w:rFonts w:ascii="Times New Roman" w:hAnsi="Times New Roman" w:cs="Times New Roman"/>
                <w:sz w:val="24"/>
              </w:rPr>
              <w:t>metal bath heating</w:t>
            </w:r>
          </w:p>
        </w:tc>
      </w:tr>
      <w:tr w14:paraId="3D149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5" w:type="dxa"/>
          </w:tcPr>
          <w:p w14:paraId="34CC3239">
            <w:pPr>
              <w:keepNext w:val="0"/>
              <w:keepLines w:val="0"/>
              <w:pageBreakBefore w:val="0"/>
              <w:kinsoku/>
              <w:wordWrap/>
              <w:overflowPunct/>
              <w:topLinePunct w:val="0"/>
              <w:autoSpaceDE/>
              <w:autoSpaceDN/>
              <w:bidi w:val="0"/>
              <w:adjustRightInd/>
              <w:snapToGrid/>
              <w:spacing w:line="360" w:lineRule="auto"/>
              <w:rPr>
                <w:rFonts w:hint="eastAsia" w:ascii="Times New Roman" w:hAnsi="Times New Roman" w:cs="Times New Roman" w:eastAsiaTheme="minorEastAsia"/>
                <w:sz w:val="24"/>
                <w:lang w:eastAsia="zh-CN"/>
              </w:rPr>
            </w:pPr>
            <w:r>
              <w:rPr>
                <w:rFonts w:ascii="Times New Roman" w:hAnsi="Times New Roman" w:cs="Times New Roman"/>
                <w:sz w:val="24"/>
              </w:rPr>
              <w:t>Sample quantity</w:t>
            </w:r>
            <w:r>
              <w:rPr>
                <w:rFonts w:hint="eastAsia" w:ascii="Times New Roman" w:hAnsi="Times New Roman" w:cs="Times New Roman"/>
                <w:sz w:val="24"/>
                <w:lang w:eastAsia="zh-CN"/>
              </w:rPr>
              <w:t>：</w:t>
            </w:r>
            <w:r>
              <w:rPr>
                <w:rFonts w:ascii="Times New Roman" w:hAnsi="Times New Roman" w:cs="Times New Roman"/>
                <w:sz w:val="24"/>
              </w:rPr>
              <w:t>3</w:t>
            </w:r>
            <w:r>
              <w:rPr>
                <w:rFonts w:hint="eastAsia" w:ascii="Times New Roman" w:hAnsi="Times New Roman" w:cs="Times New Roman"/>
                <w:sz w:val="24"/>
                <w:lang w:val="en-US" w:eastAsia="zh-CN"/>
              </w:rPr>
              <w:t>g</w:t>
            </w:r>
            <w:r>
              <w:rPr>
                <w:rFonts w:ascii="Times New Roman" w:hAnsi="Times New Roman" w:cs="Times New Roman"/>
                <w:sz w:val="24"/>
              </w:rPr>
              <w:t xml:space="preserve"> </w:t>
            </w:r>
          </w:p>
        </w:tc>
        <w:tc>
          <w:tcPr>
            <w:tcW w:w="6379" w:type="dxa"/>
          </w:tcPr>
          <w:p w14:paraId="5B3E7E6F">
            <w:pPr>
              <w:keepNext w:val="0"/>
              <w:keepLines w:val="0"/>
              <w:pageBreakBefore w:val="0"/>
              <w:kinsoku/>
              <w:wordWrap/>
              <w:overflowPunct/>
              <w:topLinePunct w:val="0"/>
              <w:autoSpaceDE/>
              <w:autoSpaceDN/>
              <w:bidi w:val="0"/>
              <w:adjustRightInd/>
              <w:snapToGrid/>
              <w:spacing w:line="360" w:lineRule="auto"/>
              <w:rPr>
                <w:rFonts w:ascii="Times New Roman" w:hAnsi="Times New Roman" w:cs="Times New Roman"/>
                <w:sz w:val="24"/>
              </w:rPr>
            </w:pPr>
            <w:r>
              <w:rPr>
                <w:rFonts w:ascii="Times New Roman" w:hAnsi="Times New Roman" w:cs="Times New Roman"/>
                <w:sz w:val="24"/>
              </w:rPr>
              <w:t xml:space="preserve"> 3</w:t>
            </w:r>
            <w:r>
              <w:rPr>
                <w:rFonts w:hint="eastAsia" w:ascii="Times New Roman" w:hAnsi="Times New Roman" w:cs="Times New Roman"/>
                <w:sz w:val="24"/>
                <w:lang w:val="en-US" w:eastAsia="zh-CN"/>
              </w:rPr>
              <w:t>g</w:t>
            </w:r>
            <w:r>
              <w:rPr>
                <w:rFonts w:ascii="Times New Roman" w:hAnsi="Times New Roman" w:cs="Times New Roman"/>
                <w:sz w:val="24"/>
              </w:rPr>
              <w:t xml:space="preserve"> (recommended dosage in national standard)</w:t>
            </w:r>
          </w:p>
        </w:tc>
      </w:tr>
      <w:tr w14:paraId="1DE11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5" w:type="dxa"/>
          </w:tcPr>
          <w:p w14:paraId="13ABA0FA">
            <w:pPr>
              <w:keepNext w:val="0"/>
              <w:keepLines w:val="0"/>
              <w:pageBreakBefore w:val="0"/>
              <w:kinsoku/>
              <w:wordWrap/>
              <w:overflowPunct/>
              <w:topLinePunct w:val="0"/>
              <w:autoSpaceDE/>
              <w:autoSpaceDN/>
              <w:bidi w:val="0"/>
              <w:adjustRightInd/>
              <w:snapToGrid/>
              <w:spacing w:line="360" w:lineRule="auto"/>
              <w:rPr>
                <w:rFonts w:ascii="Times New Roman" w:hAnsi="Times New Roman" w:cs="Times New Roman"/>
                <w:sz w:val="24"/>
              </w:rPr>
            </w:pPr>
            <w:r>
              <w:rPr>
                <w:rFonts w:ascii="Times New Roman" w:hAnsi="Times New Roman" w:cs="Times New Roman"/>
                <w:sz w:val="24"/>
              </w:rPr>
              <w:t>Output format</w:t>
            </w:r>
          </w:p>
        </w:tc>
        <w:tc>
          <w:tcPr>
            <w:tcW w:w="6379" w:type="dxa"/>
          </w:tcPr>
          <w:p w14:paraId="159CF01C">
            <w:pPr>
              <w:keepNext w:val="0"/>
              <w:keepLines w:val="0"/>
              <w:pageBreakBefore w:val="0"/>
              <w:kinsoku/>
              <w:wordWrap/>
              <w:overflowPunct/>
              <w:topLinePunct w:val="0"/>
              <w:autoSpaceDE/>
              <w:autoSpaceDN/>
              <w:bidi w:val="0"/>
              <w:adjustRightInd/>
              <w:snapToGrid/>
              <w:spacing w:line="360" w:lineRule="auto"/>
              <w:rPr>
                <w:rFonts w:ascii="Times New Roman" w:hAnsi="Times New Roman" w:cs="Times New Roman"/>
                <w:sz w:val="24"/>
              </w:rPr>
            </w:pPr>
            <w:r>
              <w:rPr>
                <w:rFonts w:ascii="Times New Roman" w:hAnsi="Times New Roman" w:cs="Times New Roman"/>
                <w:sz w:val="24"/>
              </w:rPr>
              <w:t xml:space="preserve"> the output format of the result USB flash disk is CSV or excel.</w:t>
            </w:r>
          </w:p>
        </w:tc>
      </w:tr>
      <w:tr w14:paraId="4F6B5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5" w:type="dxa"/>
          </w:tcPr>
          <w:p w14:paraId="5BB62233">
            <w:pPr>
              <w:keepNext w:val="0"/>
              <w:keepLines w:val="0"/>
              <w:pageBreakBefore w:val="0"/>
              <w:kinsoku/>
              <w:wordWrap/>
              <w:overflowPunct/>
              <w:topLinePunct w:val="0"/>
              <w:autoSpaceDE/>
              <w:autoSpaceDN/>
              <w:bidi w:val="0"/>
              <w:adjustRightInd/>
              <w:snapToGrid/>
              <w:spacing w:line="360" w:lineRule="auto"/>
              <w:rPr>
                <w:rFonts w:ascii="Times New Roman" w:hAnsi="Times New Roman" w:cs="Times New Roman"/>
                <w:sz w:val="24"/>
              </w:rPr>
            </w:pPr>
            <w:r>
              <w:rPr>
                <w:rFonts w:ascii="Times New Roman" w:hAnsi="Times New Roman" w:cs="Times New Roman"/>
                <w:sz w:val="24"/>
              </w:rPr>
              <w:t>temperature setting range</w:t>
            </w:r>
          </w:p>
        </w:tc>
        <w:tc>
          <w:tcPr>
            <w:tcW w:w="6379" w:type="dxa"/>
          </w:tcPr>
          <w:p w14:paraId="7DD60B8A">
            <w:pPr>
              <w:keepNext w:val="0"/>
              <w:keepLines w:val="0"/>
              <w:pageBreakBefore w:val="0"/>
              <w:kinsoku/>
              <w:wordWrap/>
              <w:overflowPunct/>
              <w:topLinePunct w:val="0"/>
              <w:autoSpaceDE/>
              <w:autoSpaceDN/>
              <w:bidi w:val="0"/>
              <w:adjustRightInd/>
              <w:snapToGrid/>
              <w:spacing w:line="360" w:lineRule="auto"/>
              <w:rPr>
                <w:rFonts w:ascii="Times New Roman" w:hAnsi="Times New Roman" w:cs="Times New Roman"/>
                <w:sz w:val="24"/>
              </w:rPr>
            </w:pPr>
            <w:r>
              <w:rPr>
                <w:rFonts w:ascii="Times New Roman" w:hAnsi="Times New Roman" w:cs="Times New Roman"/>
                <w:sz w:val="24"/>
              </w:rPr>
              <w:t xml:space="preserve"> room temperature ~ 220 ℃</w:t>
            </w:r>
          </w:p>
        </w:tc>
      </w:tr>
    </w:tbl>
    <w:tbl>
      <w:tblPr>
        <w:tblStyle w:val="6"/>
        <w:tblW w:w="921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35"/>
        <w:gridCol w:w="6379"/>
      </w:tblGrid>
      <w:tr w14:paraId="4283B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trPr>
        <w:tc>
          <w:tcPr>
            <w:tcW w:w="2835" w:type="dxa"/>
          </w:tcPr>
          <w:p w14:paraId="1CE36CA7">
            <w:pPr>
              <w:keepNext w:val="0"/>
              <w:keepLines w:val="0"/>
              <w:pageBreakBefore w:val="0"/>
              <w:widowControl/>
              <w:kinsoku/>
              <w:wordWrap/>
              <w:overflowPunct/>
              <w:topLinePunct w:val="0"/>
              <w:autoSpaceDE/>
              <w:autoSpaceDN/>
              <w:bidi w:val="0"/>
              <w:adjustRightInd/>
              <w:snapToGrid/>
              <w:spacing w:line="360" w:lineRule="auto"/>
              <w:jc w:val="left"/>
              <w:rPr>
                <w:sz w:val="24"/>
              </w:rPr>
            </w:pPr>
          </w:p>
          <w:p w14:paraId="11CE89BD">
            <w:pPr>
              <w:keepNext w:val="0"/>
              <w:keepLines w:val="0"/>
              <w:pageBreakBefore w:val="0"/>
              <w:widowControl/>
              <w:kinsoku/>
              <w:wordWrap/>
              <w:overflowPunct/>
              <w:topLinePunct w:val="0"/>
              <w:autoSpaceDE/>
              <w:autoSpaceDN/>
              <w:bidi w:val="0"/>
              <w:adjustRightInd/>
              <w:snapToGrid/>
              <w:spacing w:line="360" w:lineRule="auto"/>
              <w:jc w:val="left"/>
              <w:rPr>
                <w:rFonts w:ascii="Arial" w:hAnsi="Arial" w:cs="Arial"/>
                <w:color w:val="222222"/>
                <w:kern w:val="0"/>
                <w:szCs w:val="21"/>
              </w:rPr>
            </w:pPr>
            <w:r>
              <w:rPr>
                <w:sz w:val="24"/>
              </w:rPr>
              <w:t>Storage mode</w:t>
            </w:r>
          </w:p>
        </w:tc>
        <w:tc>
          <w:tcPr>
            <w:tcW w:w="6379" w:type="dxa"/>
          </w:tcPr>
          <w:p w14:paraId="1F5A703E">
            <w:pPr>
              <w:keepNext w:val="0"/>
              <w:keepLines w:val="0"/>
              <w:pageBreakBefore w:val="0"/>
              <w:kinsoku/>
              <w:wordWrap/>
              <w:overflowPunct/>
              <w:topLinePunct w:val="0"/>
              <w:autoSpaceDE/>
              <w:autoSpaceDN/>
              <w:bidi w:val="0"/>
              <w:adjustRightInd/>
              <w:snapToGrid/>
              <w:spacing w:line="360" w:lineRule="auto"/>
              <w:rPr>
                <w:rFonts w:ascii="Arial" w:hAnsi="Arial" w:cs="Arial"/>
                <w:color w:val="222222"/>
                <w:kern w:val="0"/>
                <w:szCs w:val="21"/>
              </w:rPr>
            </w:pPr>
            <w:r>
              <w:rPr>
                <w:rFonts w:ascii="Times New Roman" w:hAnsi="Times New Roman" w:cs="Times New Roman"/>
                <w:sz w:val="24"/>
              </w:rPr>
              <w:t>199 groups of historical data can be stored for the convenience of query;</w:t>
            </w:r>
          </w:p>
        </w:tc>
      </w:tr>
      <w:tr w14:paraId="51CE6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trPr>
        <w:tc>
          <w:tcPr>
            <w:tcW w:w="2835" w:type="dxa"/>
          </w:tcPr>
          <w:p w14:paraId="7E4FA56E">
            <w:pPr>
              <w:keepNext w:val="0"/>
              <w:keepLines w:val="0"/>
              <w:pageBreakBefore w:val="0"/>
              <w:widowControl/>
              <w:kinsoku/>
              <w:wordWrap/>
              <w:overflowPunct/>
              <w:topLinePunct w:val="0"/>
              <w:autoSpaceDE/>
              <w:autoSpaceDN/>
              <w:bidi w:val="0"/>
              <w:adjustRightInd/>
              <w:snapToGrid/>
              <w:spacing w:line="360" w:lineRule="auto"/>
              <w:jc w:val="left"/>
              <w:rPr>
                <w:rFonts w:ascii="Arial" w:hAnsi="Arial" w:cs="Arial"/>
                <w:color w:val="222222"/>
                <w:kern w:val="0"/>
                <w:szCs w:val="21"/>
              </w:rPr>
            </w:pPr>
            <w:r>
              <w:rPr>
                <w:sz w:val="24"/>
              </w:rPr>
              <w:t>Results output</w:t>
            </w:r>
          </w:p>
        </w:tc>
        <w:tc>
          <w:tcPr>
            <w:tcW w:w="6379" w:type="dxa"/>
          </w:tcPr>
          <w:p w14:paraId="6DD0DCF3">
            <w:pPr>
              <w:keepNext w:val="0"/>
              <w:keepLines w:val="0"/>
              <w:pageBreakBefore w:val="0"/>
              <w:kinsoku/>
              <w:wordWrap/>
              <w:overflowPunct/>
              <w:topLinePunct w:val="0"/>
              <w:autoSpaceDE/>
              <w:autoSpaceDN/>
              <w:bidi w:val="0"/>
              <w:adjustRightInd/>
              <w:snapToGrid/>
              <w:spacing w:line="360" w:lineRule="auto"/>
              <w:rPr>
                <w:rFonts w:ascii="Arial" w:hAnsi="Arial" w:cs="Arial"/>
                <w:color w:val="222222"/>
                <w:kern w:val="0"/>
                <w:szCs w:val="21"/>
              </w:rPr>
            </w:pPr>
            <w:r>
              <w:rPr>
                <w:sz w:val="24"/>
              </w:rPr>
              <w:t>at the same time can be equipped with U disk output function, output to the PC for long-term storage</w:t>
            </w:r>
          </w:p>
        </w:tc>
      </w:tr>
      <w:tr w14:paraId="13816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2835" w:type="dxa"/>
          </w:tcPr>
          <w:p w14:paraId="0D8C7C6D">
            <w:pPr>
              <w:keepNext w:val="0"/>
              <w:keepLines w:val="0"/>
              <w:pageBreakBefore w:val="0"/>
              <w:kinsoku/>
              <w:wordWrap/>
              <w:overflowPunct/>
              <w:topLinePunct w:val="0"/>
              <w:autoSpaceDE/>
              <w:autoSpaceDN/>
              <w:bidi w:val="0"/>
              <w:adjustRightInd/>
              <w:snapToGrid/>
              <w:spacing w:line="360" w:lineRule="auto"/>
              <w:rPr>
                <w:sz w:val="24"/>
              </w:rPr>
            </w:pPr>
            <w:r>
              <w:rPr>
                <w:rFonts w:ascii="Times New Roman" w:hAnsi="Times New Roman" w:cs="Times New Roman"/>
                <w:sz w:val="24"/>
              </w:rPr>
              <w:t>Special software</w:t>
            </w:r>
          </w:p>
        </w:tc>
        <w:tc>
          <w:tcPr>
            <w:tcW w:w="6379" w:type="dxa"/>
          </w:tcPr>
          <w:p w14:paraId="298CFE1A">
            <w:pPr>
              <w:keepNext w:val="0"/>
              <w:keepLines w:val="0"/>
              <w:pageBreakBefore w:val="0"/>
              <w:kinsoku/>
              <w:wordWrap/>
              <w:overflowPunct/>
              <w:topLinePunct w:val="0"/>
              <w:autoSpaceDE/>
              <w:autoSpaceDN/>
              <w:bidi w:val="0"/>
              <w:adjustRightInd/>
              <w:snapToGrid/>
              <w:spacing w:line="360" w:lineRule="auto"/>
              <w:rPr>
                <w:sz w:val="24"/>
              </w:rPr>
            </w:pPr>
            <w:r>
              <w:rPr>
                <w:rFonts w:ascii="Times New Roman" w:hAnsi="Times New Roman" w:cs="Times New Roman"/>
                <w:sz w:val="24"/>
              </w:rPr>
              <w:t>equipped with special calculation software, it can automatically calculate the oxidation stability time.</w:t>
            </w:r>
          </w:p>
        </w:tc>
      </w:tr>
      <w:tr w14:paraId="341BB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2835" w:type="dxa"/>
          </w:tcPr>
          <w:p w14:paraId="36B8D1CE">
            <w:pPr>
              <w:keepNext w:val="0"/>
              <w:keepLines w:val="0"/>
              <w:pageBreakBefore w:val="0"/>
              <w:kinsoku/>
              <w:wordWrap/>
              <w:overflowPunct/>
              <w:topLinePunct w:val="0"/>
              <w:autoSpaceDE/>
              <w:autoSpaceDN/>
              <w:bidi w:val="0"/>
              <w:adjustRightInd/>
              <w:snapToGrid/>
              <w:spacing w:line="360" w:lineRule="auto"/>
              <w:rPr>
                <w:rFonts w:ascii="Times New Roman" w:hAnsi="Times New Roman" w:cs="Times New Roman"/>
                <w:sz w:val="24"/>
              </w:rPr>
            </w:pPr>
            <w:r>
              <w:rPr>
                <w:rFonts w:ascii="Times New Roman" w:hAnsi="Times New Roman" w:cs="Times New Roman"/>
                <w:sz w:val="24"/>
              </w:rPr>
              <w:t>Data display</w:t>
            </w:r>
          </w:p>
        </w:tc>
        <w:tc>
          <w:tcPr>
            <w:tcW w:w="6379" w:type="dxa"/>
          </w:tcPr>
          <w:p w14:paraId="1AC3CD6B">
            <w:pPr>
              <w:keepNext w:val="0"/>
              <w:keepLines w:val="0"/>
              <w:pageBreakBefore w:val="0"/>
              <w:kinsoku/>
              <w:wordWrap/>
              <w:overflowPunct/>
              <w:topLinePunct w:val="0"/>
              <w:autoSpaceDE/>
              <w:autoSpaceDN/>
              <w:bidi w:val="0"/>
              <w:adjustRightInd/>
              <w:snapToGrid/>
              <w:spacing w:line="360" w:lineRule="auto"/>
              <w:rPr>
                <w:rFonts w:ascii="Times New Roman" w:hAnsi="Times New Roman" w:cs="Times New Roman"/>
                <w:sz w:val="24"/>
              </w:rPr>
            </w:pPr>
            <w:r>
              <w:rPr>
                <w:rFonts w:ascii="Times New Roman" w:hAnsi="Times New Roman" w:cs="Times New Roman"/>
                <w:color w:val="auto"/>
                <w:sz w:val="24"/>
                <w:u w:val="none"/>
              </w:rPr>
              <w:t xml:space="preserve"> real time display</w:t>
            </w:r>
            <w:r>
              <w:rPr>
                <w:rFonts w:ascii="Times New Roman" w:hAnsi="Times New Roman" w:cs="Times New Roman"/>
                <w:sz w:val="24"/>
              </w:rPr>
              <w:t xml:space="preserve"> of oil oxidation process and conductivity in induction period</w:t>
            </w:r>
          </w:p>
        </w:tc>
      </w:tr>
      <w:tr w14:paraId="6A8E9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0" w:hRule="atLeast"/>
        </w:trPr>
        <w:tc>
          <w:tcPr>
            <w:tcW w:w="2835" w:type="dxa"/>
          </w:tcPr>
          <w:p w14:paraId="3744077C">
            <w:pPr>
              <w:keepNext w:val="0"/>
              <w:keepLines w:val="0"/>
              <w:pageBreakBefore w:val="0"/>
              <w:kinsoku/>
              <w:wordWrap/>
              <w:overflowPunct/>
              <w:topLinePunct w:val="0"/>
              <w:autoSpaceDE/>
              <w:autoSpaceDN/>
              <w:bidi w:val="0"/>
              <w:adjustRightInd/>
              <w:snapToGrid/>
              <w:spacing w:line="360" w:lineRule="auto"/>
              <w:rPr>
                <w:sz w:val="24"/>
              </w:rPr>
            </w:pPr>
            <w:r>
              <w:rPr>
                <w:rFonts w:ascii="Times New Roman" w:hAnsi="Times New Roman" w:cs="Times New Roman"/>
                <w:sz w:val="24"/>
              </w:rPr>
              <w:t>Instrument display</w:t>
            </w:r>
          </w:p>
        </w:tc>
        <w:tc>
          <w:tcPr>
            <w:tcW w:w="6379" w:type="dxa"/>
          </w:tcPr>
          <w:p w14:paraId="04C44AE9">
            <w:pPr>
              <w:keepNext w:val="0"/>
              <w:keepLines w:val="0"/>
              <w:pageBreakBefore w:val="0"/>
              <w:kinsoku/>
              <w:wordWrap/>
              <w:overflowPunct/>
              <w:topLinePunct w:val="0"/>
              <w:autoSpaceDE/>
              <w:autoSpaceDN/>
              <w:bidi w:val="0"/>
              <w:adjustRightInd/>
              <w:snapToGrid/>
              <w:spacing w:line="360" w:lineRule="auto"/>
              <w:rPr>
                <w:sz w:val="24"/>
              </w:rPr>
            </w:pPr>
            <w:r>
              <w:rPr>
                <w:rFonts w:ascii="Times New Roman" w:hAnsi="Times New Roman" w:cs="Times New Roman"/>
                <w:sz w:val="24"/>
              </w:rPr>
              <w:t>the instrument itself has a color display screen, which can display the temperature of each heating module, gas flow rate, measuring cell status, conductivity value of each measuring position, etc</w:t>
            </w:r>
          </w:p>
        </w:tc>
      </w:tr>
    </w:tbl>
    <w:p w14:paraId="70BB4BFD">
      <w:pPr>
        <w:keepNext w:val="0"/>
        <w:keepLines w:val="0"/>
        <w:pageBreakBefore w:val="0"/>
        <w:kinsoku/>
        <w:wordWrap/>
        <w:overflowPunct/>
        <w:topLinePunct w:val="0"/>
        <w:autoSpaceDE/>
        <w:autoSpaceDN/>
        <w:bidi w:val="0"/>
        <w:adjustRightInd/>
        <w:snapToGrid/>
        <w:spacing w:line="360" w:lineRule="auto"/>
        <w:rPr>
          <w:rFonts w:ascii="Times New Roman" w:hAnsi="Times New Roman" w:cs="Times New Roman"/>
          <w:sz w:val="24"/>
        </w:rPr>
      </w:pPr>
      <w:r>
        <w:rPr>
          <w:rFonts w:hint="eastAsia" w:ascii="Times New Roman" w:hAnsi="Times New Roman" w:cs="Times New Roman"/>
          <w:sz w:val="24"/>
        </w:rPr>
        <w:t xml:space="preserve"> </w:t>
      </w:r>
    </w:p>
    <w:p w14:paraId="09E89CA9">
      <w:pPr>
        <w:keepNext w:val="0"/>
        <w:keepLines w:val="0"/>
        <w:pageBreakBefore w:val="0"/>
        <w:kinsoku/>
        <w:wordWrap/>
        <w:overflowPunct/>
        <w:topLinePunct w:val="0"/>
        <w:autoSpaceDE/>
        <w:autoSpaceDN/>
        <w:bidi w:val="0"/>
        <w:adjustRightInd/>
        <w:snapToGrid/>
        <w:spacing w:line="360" w:lineRule="auto"/>
        <w:rPr>
          <w:rFonts w:ascii="Times New Roman" w:hAnsi="Times New Roman" w:cs="Times New Roman"/>
          <w:sz w:val="24"/>
        </w:rPr>
      </w:pPr>
      <w:r>
        <w:rPr>
          <w:rFonts w:ascii="Times New Roman" w:hAnsi="Times New Roman" w:cs="Times New Roman"/>
          <w:sz w:val="24"/>
        </w:rPr>
        <w:t>GB/T21121-2007 animal and vegetable fats and oils Determination of oxidation stability (Accelerated oxidation test)</w:t>
      </w:r>
    </w:p>
    <w:p w14:paraId="0315EC61">
      <w:pPr>
        <w:keepNext w:val="0"/>
        <w:keepLines w:val="0"/>
        <w:pageBreakBefore w:val="0"/>
        <w:kinsoku/>
        <w:wordWrap/>
        <w:overflowPunct/>
        <w:topLinePunct w:val="0"/>
        <w:autoSpaceDE/>
        <w:autoSpaceDN/>
        <w:bidi w:val="0"/>
        <w:adjustRightInd/>
        <w:snapToGrid/>
        <w:spacing w:line="360" w:lineRule="auto"/>
        <w:rPr>
          <w:rFonts w:ascii="Times New Roman" w:hAnsi="Times New Roman" w:cs="Times New Roman"/>
          <w:sz w:val="24"/>
        </w:rPr>
      </w:pPr>
      <w:r>
        <w:rPr>
          <w:rFonts w:ascii="Times New Roman" w:hAnsi="Times New Roman" w:cs="Times New Roman"/>
          <w:sz w:val="24"/>
        </w:rPr>
        <w:t>ISO 6886 animal and vegetable fats and oils - Determination of oxidation stability (Accelerated oxidation test)</w:t>
      </w:r>
    </w:p>
    <w:p w14:paraId="189EED83">
      <w:pPr>
        <w:keepNext w:val="0"/>
        <w:keepLines w:val="0"/>
        <w:pageBreakBefore w:val="0"/>
        <w:kinsoku/>
        <w:wordWrap/>
        <w:overflowPunct/>
        <w:topLinePunct w:val="0"/>
        <w:autoSpaceDE/>
        <w:autoSpaceDN/>
        <w:bidi w:val="0"/>
        <w:adjustRightInd/>
        <w:snapToGrid/>
        <w:spacing w:line="360" w:lineRule="auto"/>
        <w:rPr>
          <w:rFonts w:ascii="Times New Roman" w:hAnsi="Times New Roman" w:cs="Times New Roman"/>
          <w:sz w:val="24"/>
        </w:rPr>
      </w:pPr>
      <w:r>
        <w:rPr>
          <w:rFonts w:ascii="Times New Roman" w:hAnsi="Times New Roman" w:cs="Times New Roman"/>
          <w:sz w:val="24"/>
        </w:rPr>
        <w:t xml:space="preserve">2.4.28.2-93 natural oxidation stability test of fat </w:t>
      </w:r>
    </w:p>
    <w:p w14:paraId="53191070">
      <w:pPr>
        <w:keepNext w:val="0"/>
        <w:keepLines w:val="0"/>
        <w:pageBreakBefore w:val="0"/>
        <w:kinsoku/>
        <w:wordWrap/>
        <w:overflowPunct/>
        <w:topLinePunct w:val="0"/>
        <w:autoSpaceDE/>
        <w:autoSpaceDN/>
        <w:bidi w:val="0"/>
        <w:adjustRightInd/>
        <w:snapToGrid/>
        <w:spacing w:line="360" w:lineRule="auto"/>
        <w:rPr>
          <w:rFonts w:ascii="Times New Roman" w:hAnsi="Times New Roman" w:cs="Times New Roman"/>
          <w:sz w:val="24"/>
        </w:rPr>
      </w:pPr>
      <w:r>
        <w:rPr>
          <w:rFonts w:ascii="Times New Roman" w:hAnsi="Times New Roman" w:cs="Times New Roman"/>
          <w:sz w:val="24"/>
        </w:rPr>
        <w:t>Special diaphragm pump with accurate flow control and constant flow</w:t>
      </w:r>
    </w:p>
    <w:p w14:paraId="7EFB7A06">
      <w:pPr>
        <w:keepNext w:val="0"/>
        <w:keepLines w:val="0"/>
        <w:pageBreakBefore w:val="0"/>
        <w:kinsoku/>
        <w:wordWrap/>
        <w:overflowPunct/>
        <w:topLinePunct w:val="0"/>
        <w:autoSpaceDE/>
        <w:autoSpaceDN/>
        <w:bidi w:val="0"/>
        <w:adjustRightInd/>
        <w:snapToGrid/>
        <w:spacing w:line="360" w:lineRule="auto"/>
        <w:rPr>
          <w:rFonts w:ascii="Times New Roman" w:hAnsi="Times New Roman" w:cs="Times New Roman"/>
          <w:sz w:val="24"/>
        </w:rPr>
      </w:pPr>
      <w:r>
        <w:rPr>
          <w:rFonts w:ascii="Times New Roman" w:hAnsi="Times New Roman" w:cs="Times New Roman"/>
          <w:sz w:val="24"/>
        </w:rPr>
        <w:t>Real time measurement data of conductivity meter.</w:t>
      </w:r>
    </w:p>
    <w:p w14:paraId="4EB4E917">
      <w:pPr>
        <w:keepNext w:val="0"/>
        <w:keepLines w:val="0"/>
        <w:pageBreakBefore w:val="0"/>
        <w:kinsoku/>
        <w:wordWrap/>
        <w:overflowPunct/>
        <w:topLinePunct w:val="0"/>
        <w:autoSpaceDE/>
        <w:autoSpaceDN/>
        <w:bidi w:val="0"/>
        <w:adjustRightInd/>
        <w:snapToGrid/>
        <w:spacing w:line="360" w:lineRule="auto"/>
        <w:rPr>
          <w:rFonts w:ascii="Times New Roman" w:hAnsi="Times New Roman" w:cs="Times New Roman"/>
          <w:sz w:val="24"/>
        </w:rPr>
      </w:pPr>
      <w:r>
        <w:rPr>
          <w:rFonts w:ascii="Times New Roman" w:hAnsi="Times New Roman" w:cs="Times New Roman"/>
          <w:b/>
          <w:bCs/>
          <w:sz w:val="24"/>
        </w:rPr>
        <w:t>Heating module:</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077"/>
        <w:gridCol w:w="4445"/>
      </w:tblGrid>
      <w:tr w14:paraId="554CD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77" w:type="dxa"/>
          </w:tcPr>
          <w:p w14:paraId="7B0701F4">
            <w:pPr>
              <w:keepNext w:val="0"/>
              <w:keepLines w:val="0"/>
              <w:pageBreakBefore w:val="0"/>
              <w:kinsoku/>
              <w:wordWrap/>
              <w:overflowPunct/>
              <w:topLinePunct w:val="0"/>
              <w:autoSpaceDE/>
              <w:autoSpaceDN/>
              <w:bidi w:val="0"/>
              <w:adjustRightInd/>
              <w:snapToGrid/>
              <w:spacing w:line="360" w:lineRule="auto"/>
              <w:rPr>
                <w:rFonts w:ascii="Times New Roman" w:hAnsi="Times New Roman" w:cs="Times New Roman"/>
                <w:sz w:val="24"/>
              </w:rPr>
            </w:pPr>
            <w:r>
              <w:rPr>
                <w:rFonts w:ascii="Times New Roman" w:hAnsi="Times New Roman" w:cs="Times New Roman"/>
                <w:sz w:val="24"/>
              </w:rPr>
              <w:t>Heating method</w:t>
            </w:r>
          </w:p>
        </w:tc>
        <w:tc>
          <w:tcPr>
            <w:tcW w:w="4445" w:type="dxa"/>
          </w:tcPr>
          <w:p w14:paraId="2010B3EE">
            <w:pPr>
              <w:keepNext w:val="0"/>
              <w:keepLines w:val="0"/>
              <w:pageBreakBefore w:val="0"/>
              <w:kinsoku/>
              <w:wordWrap/>
              <w:overflowPunct/>
              <w:topLinePunct w:val="0"/>
              <w:autoSpaceDE/>
              <w:autoSpaceDN/>
              <w:bidi w:val="0"/>
              <w:adjustRightInd/>
              <w:snapToGrid/>
              <w:spacing w:line="360" w:lineRule="auto"/>
              <w:rPr>
                <w:rFonts w:ascii="Times New Roman" w:hAnsi="Times New Roman" w:cs="Times New Roman"/>
                <w:sz w:val="24"/>
              </w:rPr>
            </w:pPr>
            <w:r>
              <w:rPr>
                <w:rFonts w:ascii="Times New Roman" w:hAnsi="Times New Roman" w:cs="Times New Roman"/>
                <w:sz w:val="24"/>
              </w:rPr>
              <w:t>metal bath heating</w:t>
            </w:r>
          </w:p>
        </w:tc>
      </w:tr>
      <w:tr w14:paraId="22019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77" w:type="dxa"/>
          </w:tcPr>
          <w:p w14:paraId="0983F497">
            <w:pPr>
              <w:keepNext w:val="0"/>
              <w:keepLines w:val="0"/>
              <w:pageBreakBefore w:val="0"/>
              <w:kinsoku/>
              <w:wordWrap/>
              <w:overflowPunct/>
              <w:topLinePunct w:val="0"/>
              <w:autoSpaceDE/>
              <w:autoSpaceDN/>
              <w:bidi w:val="0"/>
              <w:adjustRightInd/>
              <w:snapToGrid/>
              <w:spacing w:line="360" w:lineRule="auto"/>
              <w:rPr>
                <w:rFonts w:ascii="Times New Roman" w:hAnsi="Times New Roman" w:cs="Times New Roman"/>
                <w:sz w:val="24"/>
              </w:rPr>
            </w:pPr>
            <w:r>
              <w:rPr>
                <w:rFonts w:ascii="Times New Roman" w:hAnsi="Times New Roman" w:cs="Times New Roman"/>
                <w:sz w:val="24"/>
              </w:rPr>
              <w:t>Sample quantity</w:t>
            </w:r>
          </w:p>
        </w:tc>
        <w:tc>
          <w:tcPr>
            <w:tcW w:w="4445" w:type="dxa"/>
          </w:tcPr>
          <w:p w14:paraId="6F8E76D3">
            <w:pPr>
              <w:keepNext w:val="0"/>
              <w:keepLines w:val="0"/>
              <w:pageBreakBefore w:val="0"/>
              <w:kinsoku/>
              <w:wordWrap/>
              <w:overflowPunct/>
              <w:topLinePunct w:val="0"/>
              <w:autoSpaceDE/>
              <w:autoSpaceDN/>
              <w:bidi w:val="0"/>
              <w:adjustRightInd/>
              <w:snapToGrid/>
              <w:spacing w:line="360" w:lineRule="auto"/>
              <w:rPr>
                <w:rFonts w:ascii="Times New Roman" w:hAnsi="Times New Roman" w:cs="Times New Roman"/>
                <w:sz w:val="24"/>
              </w:rPr>
            </w:pPr>
            <w:r>
              <w:rPr>
                <w:rFonts w:ascii="Times New Roman" w:hAnsi="Times New Roman" w:cs="Times New Roman"/>
                <w:sz w:val="24"/>
              </w:rPr>
              <w:t>3</w:t>
            </w:r>
            <w:r>
              <w:rPr>
                <w:rFonts w:hint="eastAsia" w:ascii="Times New Roman" w:hAnsi="Times New Roman" w:cs="Times New Roman"/>
                <w:sz w:val="24"/>
                <w:lang w:val="en-US" w:eastAsia="zh-CN"/>
              </w:rPr>
              <w:t>g</w:t>
            </w:r>
            <w:r>
              <w:rPr>
                <w:rFonts w:ascii="Times New Roman" w:hAnsi="Times New Roman" w:cs="Times New Roman"/>
                <w:sz w:val="24"/>
              </w:rPr>
              <w:t xml:space="preserve"> (recommended dosage in national standard)</w:t>
            </w:r>
          </w:p>
        </w:tc>
      </w:tr>
      <w:tr w14:paraId="71053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5" w:hRule="atLeast"/>
        </w:trPr>
        <w:tc>
          <w:tcPr>
            <w:tcW w:w="4077" w:type="dxa"/>
          </w:tcPr>
          <w:p w14:paraId="74BBE80E">
            <w:pPr>
              <w:keepNext w:val="0"/>
              <w:keepLines w:val="0"/>
              <w:pageBreakBefore w:val="0"/>
              <w:kinsoku/>
              <w:wordWrap/>
              <w:overflowPunct/>
              <w:topLinePunct w:val="0"/>
              <w:autoSpaceDE/>
              <w:autoSpaceDN/>
              <w:bidi w:val="0"/>
              <w:adjustRightInd/>
              <w:snapToGrid/>
              <w:spacing w:line="360" w:lineRule="auto"/>
              <w:rPr>
                <w:rFonts w:ascii="Times New Roman" w:hAnsi="Times New Roman" w:cs="Times New Roman"/>
                <w:sz w:val="24"/>
              </w:rPr>
            </w:pPr>
            <w:r>
              <w:rPr>
                <w:rFonts w:ascii="Times New Roman" w:hAnsi="Times New Roman" w:cs="Times New Roman"/>
                <w:sz w:val="24"/>
              </w:rPr>
              <w:t>Sample measurement temperature setting range</w:t>
            </w:r>
          </w:p>
        </w:tc>
        <w:tc>
          <w:tcPr>
            <w:tcW w:w="4445" w:type="dxa"/>
          </w:tcPr>
          <w:p w14:paraId="5219EFFA">
            <w:pPr>
              <w:keepNext w:val="0"/>
              <w:keepLines w:val="0"/>
              <w:pageBreakBefore w:val="0"/>
              <w:kinsoku/>
              <w:wordWrap/>
              <w:overflowPunct/>
              <w:topLinePunct w:val="0"/>
              <w:autoSpaceDE/>
              <w:autoSpaceDN/>
              <w:bidi w:val="0"/>
              <w:adjustRightInd/>
              <w:snapToGrid/>
              <w:spacing w:line="360" w:lineRule="auto"/>
              <w:rPr>
                <w:rFonts w:ascii="Times New Roman" w:hAnsi="Times New Roman" w:cs="Times New Roman"/>
                <w:sz w:val="24"/>
              </w:rPr>
            </w:pPr>
            <w:r>
              <w:rPr>
                <w:rFonts w:ascii="Times New Roman" w:hAnsi="Times New Roman" w:cs="Times New Roman"/>
                <w:sz w:val="24"/>
              </w:rPr>
              <w:t xml:space="preserve">room temperature ~ 220 </w:t>
            </w:r>
            <w:r>
              <w:rPr>
                <w:rFonts w:hint="eastAsia" w:ascii="宋体" w:hAnsi="宋体" w:eastAsia="宋体" w:cs="宋体"/>
                <w:sz w:val="24"/>
              </w:rPr>
              <w:t>℃</w:t>
            </w:r>
          </w:p>
          <w:p w14:paraId="661AA5DB">
            <w:pPr>
              <w:keepNext w:val="0"/>
              <w:keepLines w:val="0"/>
              <w:pageBreakBefore w:val="0"/>
              <w:kinsoku/>
              <w:wordWrap/>
              <w:overflowPunct/>
              <w:topLinePunct w:val="0"/>
              <w:autoSpaceDE/>
              <w:autoSpaceDN/>
              <w:bidi w:val="0"/>
              <w:adjustRightInd/>
              <w:snapToGrid/>
              <w:spacing w:line="360" w:lineRule="auto"/>
              <w:rPr>
                <w:rFonts w:ascii="Times New Roman" w:hAnsi="Times New Roman" w:cs="Times New Roman"/>
                <w:sz w:val="24"/>
              </w:rPr>
            </w:pPr>
          </w:p>
        </w:tc>
      </w:tr>
      <w:tr w14:paraId="224D1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77" w:type="dxa"/>
          </w:tcPr>
          <w:p w14:paraId="7DDEEB0E">
            <w:pPr>
              <w:keepNext w:val="0"/>
              <w:keepLines w:val="0"/>
              <w:pageBreakBefore w:val="0"/>
              <w:kinsoku/>
              <w:wordWrap/>
              <w:overflowPunct/>
              <w:topLinePunct w:val="0"/>
              <w:autoSpaceDE/>
              <w:autoSpaceDN/>
              <w:bidi w:val="0"/>
              <w:adjustRightInd/>
              <w:snapToGrid/>
              <w:spacing w:line="360" w:lineRule="auto"/>
              <w:rPr>
                <w:rFonts w:ascii="Times New Roman" w:hAnsi="Times New Roman" w:cs="Times New Roman"/>
                <w:sz w:val="24"/>
              </w:rPr>
            </w:pPr>
            <w:r>
              <w:rPr>
                <w:rFonts w:ascii="Times New Roman" w:hAnsi="Times New Roman" w:cs="Times New Roman"/>
                <w:sz w:val="24"/>
              </w:rPr>
              <w:t>Protection function</w:t>
            </w:r>
          </w:p>
        </w:tc>
        <w:tc>
          <w:tcPr>
            <w:tcW w:w="4445" w:type="dxa"/>
          </w:tcPr>
          <w:p w14:paraId="38416523">
            <w:pPr>
              <w:keepNext w:val="0"/>
              <w:keepLines w:val="0"/>
              <w:pageBreakBefore w:val="0"/>
              <w:kinsoku/>
              <w:wordWrap/>
              <w:overflowPunct/>
              <w:topLinePunct w:val="0"/>
              <w:autoSpaceDE/>
              <w:autoSpaceDN/>
              <w:bidi w:val="0"/>
              <w:adjustRightInd/>
              <w:snapToGrid/>
              <w:spacing w:line="360" w:lineRule="auto"/>
              <w:rPr>
                <w:rFonts w:ascii="Times New Roman" w:hAnsi="Times New Roman" w:cs="Times New Roman"/>
                <w:sz w:val="24"/>
              </w:rPr>
            </w:pPr>
            <w:r>
              <w:rPr>
                <w:rFonts w:ascii="Times New Roman" w:hAnsi="Times New Roman" w:cs="Times New Roman"/>
                <w:sz w:val="24"/>
              </w:rPr>
              <w:t>it has over</w:t>
            </w:r>
            <w:r>
              <w:rPr>
                <w:rFonts w:hint="eastAsia" w:ascii="Times New Roman" w:hAnsi="Times New Roman" w:cs="Times New Roman"/>
                <w:sz w:val="24"/>
              </w:rPr>
              <w:t xml:space="preserve"> </w:t>
            </w:r>
            <w:r>
              <w:rPr>
                <w:rFonts w:ascii="Times New Roman" w:hAnsi="Times New Roman" w:cs="Times New Roman"/>
                <w:sz w:val="24"/>
              </w:rPr>
              <w:t xml:space="preserve">temperature protection function. It can stop automatically when the temperature exceeds 260 </w:t>
            </w:r>
            <w:r>
              <w:rPr>
                <w:rFonts w:hint="eastAsia" w:ascii="宋体" w:hAnsi="宋体" w:eastAsia="宋体" w:cs="宋体"/>
                <w:sz w:val="24"/>
              </w:rPr>
              <w:t>℃</w:t>
            </w:r>
          </w:p>
        </w:tc>
      </w:tr>
      <w:tr w14:paraId="5990E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77" w:type="dxa"/>
          </w:tcPr>
          <w:p w14:paraId="7002A74E">
            <w:pPr>
              <w:keepNext w:val="0"/>
              <w:keepLines w:val="0"/>
              <w:pageBreakBefore w:val="0"/>
              <w:kinsoku/>
              <w:wordWrap/>
              <w:overflowPunct/>
              <w:topLinePunct w:val="0"/>
              <w:autoSpaceDE/>
              <w:autoSpaceDN/>
              <w:bidi w:val="0"/>
              <w:adjustRightInd/>
              <w:snapToGrid/>
              <w:spacing w:line="360" w:lineRule="auto"/>
              <w:rPr>
                <w:rFonts w:ascii="Times New Roman" w:hAnsi="Times New Roman" w:cs="Times New Roman"/>
                <w:sz w:val="24"/>
              </w:rPr>
            </w:pPr>
            <w:r>
              <w:rPr>
                <w:rFonts w:ascii="Times New Roman" w:hAnsi="Times New Roman" w:cs="Times New Roman"/>
                <w:sz w:val="24"/>
              </w:rPr>
              <w:t>Temperature control mode</w:t>
            </w:r>
          </w:p>
        </w:tc>
        <w:tc>
          <w:tcPr>
            <w:tcW w:w="4445" w:type="dxa"/>
          </w:tcPr>
          <w:p w14:paraId="59EBE661">
            <w:pPr>
              <w:keepNext w:val="0"/>
              <w:keepLines w:val="0"/>
              <w:pageBreakBefore w:val="0"/>
              <w:kinsoku/>
              <w:wordWrap/>
              <w:overflowPunct/>
              <w:topLinePunct w:val="0"/>
              <w:autoSpaceDE/>
              <w:autoSpaceDN/>
              <w:bidi w:val="0"/>
              <w:adjustRightInd/>
              <w:snapToGrid/>
              <w:spacing w:line="360" w:lineRule="auto"/>
              <w:rPr>
                <w:rFonts w:ascii="Times New Roman" w:hAnsi="Times New Roman" w:cs="Times New Roman"/>
                <w:sz w:val="24"/>
              </w:rPr>
            </w:pPr>
            <w:r>
              <w:rPr>
                <w:rFonts w:ascii="Times New Roman" w:hAnsi="Times New Roman" w:cs="Times New Roman"/>
                <w:sz w:val="24"/>
              </w:rPr>
              <w:t>the four groups of temperatures can be controlled separately. The four groups of set temperatures can have the same temperature or different temperatures.</w:t>
            </w:r>
          </w:p>
          <w:p w14:paraId="5A1EF85A">
            <w:pPr>
              <w:keepNext w:val="0"/>
              <w:keepLines w:val="0"/>
              <w:pageBreakBefore w:val="0"/>
              <w:kinsoku/>
              <w:wordWrap/>
              <w:overflowPunct/>
              <w:topLinePunct w:val="0"/>
              <w:autoSpaceDE/>
              <w:autoSpaceDN/>
              <w:bidi w:val="0"/>
              <w:adjustRightInd/>
              <w:snapToGrid/>
              <w:spacing w:line="360" w:lineRule="auto"/>
              <w:rPr>
                <w:rFonts w:ascii="Times New Roman" w:hAnsi="Times New Roman" w:cs="Times New Roman"/>
                <w:sz w:val="24"/>
              </w:rPr>
            </w:pPr>
          </w:p>
        </w:tc>
      </w:tr>
    </w:tbl>
    <w:p w14:paraId="77037810">
      <w:pPr>
        <w:keepNext w:val="0"/>
        <w:keepLines w:val="0"/>
        <w:pageBreakBefore w:val="0"/>
        <w:kinsoku/>
        <w:wordWrap/>
        <w:overflowPunct/>
        <w:topLinePunct w:val="0"/>
        <w:autoSpaceDE/>
        <w:autoSpaceDN/>
        <w:bidi w:val="0"/>
        <w:adjustRightInd/>
        <w:snapToGrid/>
        <w:spacing w:line="360" w:lineRule="auto"/>
        <w:rPr>
          <w:rFonts w:ascii="Times New Roman" w:hAnsi="Times New Roman" w:cs="Times New Roman"/>
          <w:b/>
          <w:bCs/>
          <w:sz w:val="24"/>
        </w:rPr>
      </w:pPr>
      <w:r>
        <w:rPr>
          <w:rFonts w:ascii="Times New Roman" w:hAnsi="Times New Roman" w:cs="Times New Roman"/>
          <w:b/>
          <w:bCs/>
          <w:sz w:val="24"/>
        </w:rPr>
        <w:t>Gas flow control module:</w:t>
      </w:r>
    </w:p>
    <w:p w14:paraId="7B6668FD">
      <w:pPr>
        <w:keepNext w:val="0"/>
        <w:keepLines w:val="0"/>
        <w:pageBreakBefore w:val="0"/>
        <w:kinsoku/>
        <w:wordWrap/>
        <w:overflowPunct/>
        <w:topLinePunct w:val="0"/>
        <w:autoSpaceDE/>
        <w:autoSpaceDN/>
        <w:bidi w:val="0"/>
        <w:adjustRightInd/>
        <w:snapToGrid/>
        <w:spacing w:line="360" w:lineRule="auto"/>
        <w:rPr>
          <w:rFonts w:ascii="Times New Roman" w:hAnsi="Times New Roman" w:cs="Times New Roman"/>
          <w:sz w:val="24"/>
        </w:rPr>
      </w:pPr>
      <w:r>
        <w:rPr>
          <w:rFonts w:ascii="Times New Roman" w:hAnsi="Times New Roman" w:cs="Times New Roman"/>
          <w:sz w:val="24"/>
        </w:rPr>
        <w:t>Instrument built-in diaphragm air pump</w:t>
      </w:r>
    </w:p>
    <w:p w14:paraId="31C494C2">
      <w:pPr>
        <w:keepNext w:val="0"/>
        <w:keepLines w:val="0"/>
        <w:pageBreakBefore w:val="0"/>
        <w:kinsoku/>
        <w:wordWrap/>
        <w:overflowPunct/>
        <w:topLinePunct w:val="0"/>
        <w:autoSpaceDE/>
        <w:autoSpaceDN/>
        <w:bidi w:val="0"/>
        <w:adjustRightInd/>
        <w:snapToGrid/>
        <w:spacing w:line="360" w:lineRule="auto"/>
        <w:rPr>
          <w:rFonts w:ascii="Times New Roman" w:hAnsi="Times New Roman" w:cs="Times New Roman"/>
          <w:sz w:val="24"/>
        </w:rPr>
      </w:pPr>
      <w:r>
        <w:rPr>
          <w:rFonts w:ascii="Times New Roman" w:hAnsi="Times New Roman" w:cs="Times New Roman"/>
          <w:sz w:val="24"/>
        </w:rPr>
        <w:t>Special electronic air flow pump</w:t>
      </w:r>
    </w:p>
    <w:p w14:paraId="1B3E7322">
      <w:pPr>
        <w:keepNext w:val="0"/>
        <w:keepLines w:val="0"/>
        <w:pageBreakBefore w:val="0"/>
        <w:kinsoku/>
        <w:wordWrap/>
        <w:overflowPunct/>
        <w:topLinePunct w:val="0"/>
        <w:autoSpaceDE/>
        <w:autoSpaceDN/>
        <w:bidi w:val="0"/>
        <w:adjustRightInd/>
        <w:snapToGrid/>
        <w:spacing w:line="360" w:lineRule="auto"/>
        <w:rPr>
          <w:rFonts w:ascii="Times New Roman" w:hAnsi="Times New Roman" w:cs="Times New Roman"/>
          <w:sz w:val="24"/>
        </w:rPr>
      </w:pPr>
      <w:r>
        <w:rPr>
          <w:rFonts w:ascii="Times New Roman" w:hAnsi="Times New Roman" w:cs="Times New Roman"/>
          <w:sz w:val="24"/>
        </w:rPr>
        <w:t>Air flow range: 1 ~ 30 l/h (25 ℃, normal atmospheric pressure)</w:t>
      </w:r>
    </w:p>
    <w:p w14:paraId="17364F6A">
      <w:pPr>
        <w:keepNext w:val="0"/>
        <w:keepLines w:val="0"/>
        <w:pageBreakBefore w:val="0"/>
        <w:kinsoku/>
        <w:wordWrap/>
        <w:overflowPunct/>
        <w:topLinePunct w:val="0"/>
        <w:autoSpaceDE/>
        <w:autoSpaceDN/>
        <w:bidi w:val="0"/>
        <w:adjustRightInd/>
        <w:snapToGrid/>
        <w:spacing w:line="360" w:lineRule="auto"/>
        <w:rPr>
          <w:rFonts w:ascii="Times New Roman" w:hAnsi="Times New Roman" w:cs="Times New Roman"/>
          <w:sz w:val="24"/>
        </w:rPr>
      </w:pPr>
      <w:r>
        <w:rPr>
          <w:rFonts w:ascii="Times New Roman" w:hAnsi="Times New Roman" w:cs="Times New Roman"/>
          <w:sz w:val="24"/>
        </w:rPr>
        <w:t>Conductivity measurement system</w:t>
      </w:r>
    </w:p>
    <w:p w14:paraId="18CF8F9F">
      <w:pPr>
        <w:keepNext w:val="0"/>
        <w:keepLines w:val="0"/>
        <w:pageBreakBefore w:val="0"/>
        <w:kinsoku/>
        <w:wordWrap/>
        <w:overflowPunct/>
        <w:topLinePunct w:val="0"/>
        <w:autoSpaceDE/>
        <w:autoSpaceDN/>
        <w:bidi w:val="0"/>
        <w:adjustRightInd/>
        <w:snapToGrid/>
        <w:spacing w:line="360" w:lineRule="auto"/>
        <w:rPr>
          <w:rFonts w:ascii="Times New Roman" w:hAnsi="Times New Roman" w:cs="Times New Roman"/>
          <w:sz w:val="24"/>
        </w:rPr>
      </w:pPr>
      <w:r>
        <w:rPr>
          <w:rFonts w:ascii="Times New Roman" w:hAnsi="Times New Roman" w:cs="Times New Roman"/>
          <w:sz w:val="24"/>
        </w:rPr>
        <w:t>Conductivity measurement range: 0 ~ 300us/cm</w:t>
      </w:r>
    </w:p>
    <w:p w14:paraId="66E25B71">
      <w:pPr>
        <w:keepNext w:val="0"/>
        <w:keepLines w:val="0"/>
        <w:pageBreakBefore w:val="0"/>
        <w:kinsoku/>
        <w:wordWrap/>
        <w:overflowPunct/>
        <w:topLinePunct w:val="0"/>
        <w:autoSpaceDE/>
        <w:autoSpaceDN/>
        <w:bidi w:val="0"/>
        <w:adjustRightInd/>
        <w:snapToGrid/>
        <w:spacing w:line="360" w:lineRule="auto"/>
        <w:rPr>
          <w:rFonts w:ascii="Times New Roman" w:hAnsi="Times New Roman" w:cs="Times New Roman"/>
          <w:sz w:val="24"/>
        </w:rPr>
      </w:pPr>
      <w:r>
        <w:rPr>
          <w:rFonts w:ascii="Times New Roman" w:hAnsi="Times New Roman" w:cs="Times New Roman"/>
          <w:sz w:val="24"/>
        </w:rPr>
        <w:t>Conductivity resolution: 0.1 us/cm</w:t>
      </w:r>
    </w:p>
    <w:p w14:paraId="06223628">
      <w:pPr>
        <w:keepNext w:val="0"/>
        <w:keepLines w:val="0"/>
        <w:pageBreakBefore w:val="0"/>
        <w:kinsoku/>
        <w:wordWrap/>
        <w:overflowPunct/>
        <w:topLinePunct w:val="0"/>
        <w:autoSpaceDE/>
        <w:autoSpaceDN/>
        <w:bidi w:val="0"/>
        <w:adjustRightInd/>
        <w:snapToGrid/>
        <w:spacing w:line="360" w:lineRule="auto"/>
        <w:rPr>
          <w:rFonts w:ascii="Times New Roman" w:hAnsi="Times New Roman" w:cs="Times New Roman"/>
          <w:b/>
          <w:bCs/>
          <w:sz w:val="24"/>
        </w:rPr>
      </w:pPr>
      <w:r>
        <w:rPr>
          <w:rFonts w:ascii="Times New Roman" w:hAnsi="Times New Roman" w:cs="Times New Roman"/>
          <w:b/>
          <w:bCs/>
          <w:sz w:val="24"/>
        </w:rPr>
        <w:t>Software calculation module</w:t>
      </w:r>
    </w:p>
    <w:p w14:paraId="35FA1750">
      <w:pPr>
        <w:keepNext w:val="0"/>
        <w:keepLines w:val="0"/>
        <w:pageBreakBefore w:val="0"/>
        <w:kinsoku/>
        <w:wordWrap/>
        <w:overflowPunct/>
        <w:topLinePunct w:val="0"/>
        <w:autoSpaceDE/>
        <w:autoSpaceDN/>
        <w:bidi w:val="0"/>
        <w:adjustRightInd/>
        <w:snapToGrid/>
        <w:spacing w:line="360" w:lineRule="auto"/>
        <w:rPr>
          <w:rFonts w:ascii="Times New Roman" w:hAnsi="Times New Roman" w:cs="Times New Roman"/>
          <w:sz w:val="24"/>
        </w:rPr>
      </w:pPr>
      <w:r>
        <w:rPr>
          <w:rFonts w:ascii="Times New Roman" w:hAnsi="Times New Roman" w:cs="Times New Roman"/>
          <w:sz w:val="24"/>
        </w:rPr>
        <w:t>It has a powerful database data management system: it can automatically calculate the oxidation stability time.</w:t>
      </w:r>
    </w:p>
    <w:p w14:paraId="381F326A">
      <w:pPr>
        <w:keepNext w:val="0"/>
        <w:keepLines w:val="0"/>
        <w:pageBreakBefore w:val="0"/>
        <w:kinsoku/>
        <w:wordWrap/>
        <w:overflowPunct/>
        <w:topLinePunct w:val="0"/>
        <w:autoSpaceDE/>
        <w:autoSpaceDN/>
        <w:bidi w:val="0"/>
        <w:adjustRightInd/>
        <w:snapToGrid/>
        <w:spacing w:line="360" w:lineRule="auto"/>
        <w:rPr>
          <w:rFonts w:ascii="Times New Roman" w:hAnsi="Times New Roman" w:cs="Times New Roman"/>
          <w:sz w:val="24"/>
        </w:rPr>
      </w:pPr>
      <w:r>
        <w:rPr>
          <w:rFonts w:ascii="Times New Roman" w:hAnsi="Times New Roman" w:cs="Times New Roman"/>
          <w:sz w:val="24"/>
        </w:rPr>
        <w:t>Automatically calculate the maximum value of the second derivative of the curve to determine the induction time</w:t>
      </w:r>
    </w:p>
    <w:p w14:paraId="79E2172D">
      <w:pPr>
        <w:keepNext w:val="0"/>
        <w:keepLines w:val="0"/>
        <w:pageBreakBefore w:val="0"/>
        <w:kinsoku/>
        <w:wordWrap/>
        <w:overflowPunct/>
        <w:topLinePunct w:val="0"/>
        <w:autoSpaceDE/>
        <w:autoSpaceDN/>
        <w:bidi w:val="0"/>
        <w:adjustRightInd/>
        <w:snapToGrid/>
        <w:spacing w:line="360" w:lineRule="auto"/>
      </w:pPr>
      <w:r>
        <w:rPr>
          <w:rFonts w:ascii="Times New Roman" w:hAnsi="Times New Roman" w:cs="Times New Roman"/>
          <w:sz w:val="24"/>
        </w:rPr>
        <w:t>Automatically deduce the induction time of the sample at 20 ℃ or 25 ℃, that is, the shelf life at room temperature</w:t>
      </w:r>
    </w:p>
    <w:p w14:paraId="0DD7EF40">
      <w:pPr>
        <w:keepNext w:val="0"/>
        <w:keepLines w:val="0"/>
        <w:pageBreakBefore w:val="0"/>
        <w:kinsoku/>
        <w:wordWrap/>
        <w:overflowPunct/>
        <w:topLinePunct w:val="0"/>
        <w:autoSpaceDE/>
        <w:autoSpaceDN/>
        <w:bidi w:val="0"/>
        <w:adjustRightInd/>
        <w:snapToGrid/>
        <w:spacing w:line="360" w:lineRule="auto"/>
        <w:rPr>
          <w:rFonts w:ascii="Times New Roman" w:hAnsi="Times New Roman" w:cs="Times New Roman"/>
          <w:b/>
          <w:bCs/>
          <w:sz w:val="24"/>
        </w:rPr>
      </w:pPr>
      <w:r>
        <w:rPr>
          <w:rFonts w:ascii="Times New Roman" w:hAnsi="Times New Roman" w:cs="Times New Roman"/>
          <w:b/>
          <w:bCs/>
          <w:sz w:val="24"/>
        </w:rPr>
        <w:t>Main Application areas</w:t>
      </w:r>
    </w:p>
    <w:p w14:paraId="4ED39D89">
      <w:pPr>
        <w:keepNext w:val="0"/>
        <w:keepLines w:val="0"/>
        <w:pageBreakBefore w:val="0"/>
        <w:kinsoku/>
        <w:wordWrap/>
        <w:overflowPunct/>
        <w:topLinePunct w:val="0"/>
        <w:autoSpaceDE/>
        <w:autoSpaceDN/>
        <w:bidi w:val="0"/>
        <w:adjustRightInd/>
        <w:snapToGrid/>
        <w:spacing w:line="360" w:lineRule="auto"/>
        <w:rPr>
          <w:rFonts w:ascii="Times New Roman" w:hAnsi="Times New Roman" w:cs="Times New Roman"/>
          <w:sz w:val="24"/>
        </w:rPr>
      </w:pPr>
      <w:r>
        <w:rPr>
          <w:rFonts w:ascii="Times New Roman" w:hAnsi="Times New Roman" w:cs="Times New Roman"/>
          <w:sz w:val="24"/>
        </w:rPr>
        <w:t>- Vegetable oils: soybean oil, sunflower seed oil, rapeseed oil, palm oil, peanut oil, etc.</w:t>
      </w:r>
    </w:p>
    <w:p w14:paraId="2121E470">
      <w:pPr>
        <w:keepNext w:val="0"/>
        <w:keepLines w:val="0"/>
        <w:pageBreakBefore w:val="0"/>
        <w:kinsoku/>
        <w:wordWrap/>
        <w:overflowPunct/>
        <w:topLinePunct w:val="0"/>
        <w:autoSpaceDE/>
        <w:autoSpaceDN/>
        <w:bidi w:val="0"/>
        <w:adjustRightInd/>
        <w:snapToGrid/>
        <w:spacing w:line="360" w:lineRule="auto"/>
        <w:rPr>
          <w:rFonts w:ascii="Times New Roman" w:hAnsi="Times New Roman" w:cs="Times New Roman"/>
          <w:sz w:val="24"/>
        </w:rPr>
      </w:pPr>
      <w:r>
        <w:rPr>
          <w:rFonts w:ascii="Times New Roman" w:hAnsi="Times New Roman" w:cs="Times New Roman"/>
          <w:sz w:val="24"/>
        </w:rPr>
        <w:t>- Animal fats: butter, fish oil, lard, etc.;</w:t>
      </w:r>
    </w:p>
    <w:p w14:paraId="79F337C0">
      <w:pPr>
        <w:keepNext w:val="0"/>
        <w:keepLines w:val="0"/>
        <w:pageBreakBefore w:val="0"/>
        <w:kinsoku/>
        <w:wordWrap/>
        <w:overflowPunct/>
        <w:topLinePunct w:val="0"/>
        <w:autoSpaceDE/>
        <w:autoSpaceDN/>
        <w:bidi w:val="0"/>
        <w:adjustRightInd/>
        <w:snapToGrid/>
        <w:spacing w:line="360" w:lineRule="auto"/>
        <w:rPr>
          <w:rFonts w:ascii="Times New Roman" w:hAnsi="Times New Roman" w:cs="Times New Roman"/>
          <w:sz w:val="24"/>
        </w:rPr>
      </w:pPr>
      <w:r>
        <w:rPr>
          <w:rFonts w:ascii="Times New Roman" w:hAnsi="Times New Roman" w:cs="Times New Roman"/>
          <w:sz w:val="24"/>
        </w:rPr>
        <w:t>- Products containing oil: cosmetics, margarine (direct determination), cereals, biscuits, nuts, bacon, sausages, meat, etc. (determination after oil extraction);</w:t>
      </w:r>
    </w:p>
    <w:p w14:paraId="3CA2EC46">
      <w:pPr>
        <w:keepNext w:val="0"/>
        <w:keepLines w:val="0"/>
        <w:pageBreakBefore w:val="0"/>
        <w:kinsoku/>
        <w:wordWrap/>
        <w:overflowPunct/>
        <w:topLinePunct w:val="0"/>
        <w:autoSpaceDE/>
        <w:autoSpaceDN/>
        <w:bidi w:val="0"/>
        <w:adjustRightInd/>
        <w:snapToGrid/>
        <w:spacing w:line="360" w:lineRule="auto"/>
        <w:rPr>
          <w:rFonts w:ascii="Times New Roman" w:hAnsi="Times New Roman" w:cs="Times New Roman"/>
          <w:sz w:val="24"/>
        </w:rPr>
      </w:pPr>
      <w:r>
        <w:rPr>
          <w:rFonts w:ascii="Times New Roman" w:hAnsi="Times New Roman" w:cs="Times New Roman"/>
          <w:sz w:val="24"/>
        </w:rPr>
        <w:t>- Study on antioxidant properties of antioxidant;</w:t>
      </w:r>
    </w:p>
    <w:p w14:paraId="531FEDF2">
      <w:pPr>
        <w:keepNext w:val="0"/>
        <w:keepLines w:val="0"/>
        <w:pageBreakBefore w:val="0"/>
        <w:kinsoku/>
        <w:wordWrap/>
        <w:overflowPunct/>
        <w:topLinePunct w:val="0"/>
        <w:autoSpaceDE/>
        <w:autoSpaceDN/>
        <w:bidi w:val="0"/>
        <w:adjustRightInd/>
        <w:snapToGrid/>
        <w:spacing w:line="360" w:lineRule="auto"/>
        <w:rPr>
          <w:rFonts w:ascii="Times New Roman" w:hAnsi="Times New Roman" w:cs="Times New Roman"/>
          <w:sz w:val="24"/>
        </w:rPr>
      </w:pPr>
      <w:r>
        <w:rPr>
          <w:rFonts w:ascii="Times New Roman" w:hAnsi="Times New Roman" w:cs="Times New Roman"/>
          <w:sz w:val="24"/>
        </w:rPr>
        <w:t>-FAME (fatty acid methyl ester,) oxidation stability determination;</w:t>
      </w:r>
    </w:p>
    <w:p w14:paraId="7B09669C">
      <w:pPr>
        <w:keepNext w:val="0"/>
        <w:keepLines w:val="0"/>
        <w:pageBreakBefore w:val="0"/>
        <w:kinsoku/>
        <w:wordWrap/>
        <w:overflowPunct/>
        <w:topLinePunct w:val="0"/>
        <w:autoSpaceDE/>
        <w:autoSpaceDN/>
        <w:bidi w:val="0"/>
        <w:adjustRightInd/>
        <w:snapToGrid/>
        <w:spacing w:line="360" w:lineRule="auto"/>
        <w:rPr>
          <w:rFonts w:ascii="Times New Roman" w:hAnsi="Times New Roman" w:cs="Times New Roman"/>
          <w:sz w:val="24"/>
        </w:rPr>
      </w:pPr>
      <w:r>
        <w:rPr>
          <w:rFonts w:ascii="Times New Roman" w:hAnsi="Times New Roman" w:cs="Times New Roman"/>
          <w:sz w:val="24"/>
        </w:rPr>
        <w:t>- Determination of oxidation stability of light oil over copper catalysts.</w:t>
      </w:r>
    </w:p>
    <w:p w14:paraId="0785D896">
      <w:pPr>
        <w:keepNext w:val="0"/>
        <w:keepLines w:val="0"/>
        <w:pageBreakBefore w:val="0"/>
        <w:kinsoku/>
        <w:wordWrap/>
        <w:overflowPunct/>
        <w:topLinePunct w:val="0"/>
        <w:autoSpaceDE/>
        <w:autoSpaceDN/>
        <w:bidi w:val="0"/>
        <w:adjustRightInd/>
        <w:snapToGrid/>
        <w:spacing w:line="360" w:lineRule="auto"/>
        <w:rPr>
          <w:rFonts w:ascii="Times New Roman" w:hAnsi="Times New Roman" w:cs="Times New Roman"/>
          <w:b/>
          <w:bCs/>
          <w:sz w:val="24"/>
        </w:rPr>
      </w:pPr>
    </w:p>
    <w:tbl>
      <w:tblPr>
        <w:tblStyle w:val="6"/>
        <w:tblW w:w="8198" w:type="dxa"/>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3"/>
        <w:gridCol w:w="3260"/>
        <w:gridCol w:w="1134"/>
        <w:gridCol w:w="1559"/>
        <w:gridCol w:w="1422"/>
      </w:tblGrid>
      <w:tr w14:paraId="03D03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823" w:type="dxa"/>
          </w:tcPr>
          <w:p w14:paraId="73B24715">
            <w:pPr>
              <w:keepNext w:val="0"/>
              <w:keepLines w:val="0"/>
              <w:pageBreakBefore w:val="0"/>
              <w:kinsoku/>
              <w:wordWrap/>
              <w:overflowPunct/>
              <w:topLinePunct w:val="0"/>
              <w:autoSpaceDE/>
              <w:autoSpaceDN/>
              <w:bidi w:val="0"/>
              <w:adjustRightInd/>
              <w:snapToGrid/>
              <w:spacing w:line="360" w:lineRule="auto"/>
              <w:jc w:val="center"/>
              <w:rPr>
                <w:rFonts w:ascii="Cambria Math" w:hAnsi="Cambria Math" w:eastAsia="宋体" w:cs="Times New Roman"/>
                <w:b/>
                <w:bCs/>
                <w:sz w:val="24"/>
              </w:rPr>
            </w:pPr>
            <w:r>
              <w:rPr>
                <w:rFonts w:ascii="Cambria Math" w:hAnsi="Cambria Math" w:eastAsia="宋体" w:cs="Times New Roman"/>
                <w:b/>
                <w:bCs/>
                <w:color w:val="333333"/>
                <w:sz w:val="24"/>
                <w:shd w:val="clear" w:color="auto" w:fill="F7F8FA"/>
              </w:rPr>
              <w:t>S/N</w:t>
            </w:r>
          </w:p>
        </w:tc>
        <w:tc>
          <w:tcPr>
            <w:tcW w:w="3260" w:type="dxa"/>
          </w:tcPr>
          <w:p w14:paraId="3197F517">
            <w:pPr>
              <w:keepNext w:val="0"/>
              <w:keepLines w:val="0"/>
              <w:pageBreakBefore w:val="0"/>
              <w:kinsoku/>
              <w:wordWrap/>
              <w:overflowPunct/>
              <w:topLinePunct w:val="0"/>
              <w:autoSpaceDE/>
              <w:autoSpaceDN/>
              <w:bidi w:val="0"/>
              <w:adjustRightInd/>
              <w:snapToGrid/>
              <w:spacing w:line="360" w:lineRule="auto"/>
              <w:jc w:val="center"/>
              <w:rPr>
                <w:rFonts w:ascii="Cambria Math" w:hAnsi="Cambria Math" w:eastAsia="宋体" w:cs="Times New Roman"/>
                <w:b/>
                <w:bCs/>
                <w:sz w:val="24"/>
              </w:rPr>
            </w:pPr>
            <w:r>
              <w:rPr>
                <w:rFonts w:ascii="Cambria Math" w:hAnsi="Cambria Math" w:eastAsia="宋体" w:cs="Times New Roman"/>
                <w:b/>
                <w:bCs/>
                <w:color w:val="333333"/>
                <w:sz w:val="24"/>
                <w:shd w:val="clear" w:color="auto" w:fill="F7F8FA"/>
              </w:rPr>
              <w:t>Name</w:t>
            </w:r>
          </w:p>
        </w:tc>
        <w:tc>
          <w:tcPr>
            <w:tcW w:w="1134" w:type="dxa"/>
          </w:tcPr>
          <w:p w14:paraId="0F0EA1C1">
            <w:pPr>
              <w:keepNext w:val="0"/>
              <w:keepLines w:val="0"/>
              <w:pageBreakBefore w:val="0"/>
              <w:kinsoku/>
              <w:wordWrap/>
              <w:overflowPunct/>
              <w:topLinePunct w:val="0"/>
              <w:autoSpaceDE/>
              <w:autoSpaceDN/>
              <w:bidi w:val="0"/>
              <w:adjustRightInd/>
              <w:snapToGrid/>
              <w:spacing w:line="360" w:lineRule="auto"/>
              <w:jc w:val="center"/>
              <w:rPr>
                <w:rFonts w:ascii="Cambria Math" w:hAnsi="Cambria Math" w:eastAsia="宋体" w:cs="Times New Roman"/>
                <w:b/>
                <w:bCs/>
                <w:sz w:val="24"/>
              </w:rPr>
            </w:pPr>
            <w:r>
              <w:rPr>
                <w:rFonts w:ascii="Cambria Math" w:hAnsi="Cambria Math" w:eastAsia="宋体" w:cs="Times New Roman"/>
                <w:b/>
                <w:bCs/>
                <w:color w:val="333333"/>
                <w:sz w:val="24"/>
                <w:shd w:val="clear" w:color="auto" w:fill="F7F8FA"/>
              </w:rPr>
              <w:t xml:space="preserve">Unit </w:t>
            </w:r>
          </w:p>
        </w:tc>
        <w:tc>
          <w:tcPr>
            <w:tcW w:w="1559" w:type="dxa"/>
          </w:tcPr>
          <w:p w14:paraId="32DFE18B">
            <w:pPr>
              <w:keepNext w:val="0"/>
              <w:keepLines w:val="0"/>
              <w:pageBreakBefore w:val="0"/>
              <w:kinsoku/>
              <w:wordWrap/>
              <w:overflowPunct/>
              <w:topLinePunct w:val="0"/>
              <w:autoSpaceDE/>
              <w:autoSpaceDN/>
              <w:bidi w:val="0"/>
              <w:adjustRightInd/>
              <w:snapToGrid/>
              <w:spacing w:line="360" w:lineRule="auto"/>
              <w:jc w:val="center"/>
              <w:rPr>
                <w:rFonts w:ascii="Cambria Math" w:hAnsi="Cambria Math" w:eastAsia="宋体" w:cs="Times New Roman"/>
                <w:b/>
                <w:bCs/>
                <w:sz w:val="24"/>
              </w:rPr>
            </w:pPr>
            <w:r>
              <w:rPr>
                <w:rFonts w:ascii="Cambria Math" w:hAnsi="Cambria Math" w:eastAsia="宋体" w:cs="Times New Roman"/>
                <w:b/>
                <w:bCs/>
                <w:sz w:val="24"/>
              </w:rPr>
              <w:t>Quantity</w:t>
            </w:r>
          </w:p>
        </w:tc>
        <w:tc>
          <w:tcPr>
            <w:tcW w:w="1422" w:type="dxa"/>
          </w:tcPr>
          <w:p w14:paraId="0DA0DCE5">
            <w:pPr>
              <w:keepNext w:val="0"/>
              <w:keepLines w:val="0"/>
              <w:pageBreakBefore w:val="0"/>
              <w:kinsoku/>
              <w:wordWrap/>
              <w:overflowPunct/>
              <w:topLinePunct w:val="0"/>
              <w:autoSpaceDE/>
              <w:autoSpaceDN/>
              <w:bidi w:val="0"/>
              <w:adjustRightInd/>
              <w:snapToGrid/>
              <w:spacing w:line="360" w:lineRule="auto"/>
              <w:jc w:val="center"/>
              <w:rPr>
                <w:rFonts w:ascii="Cambria Math" w:hAnsi="Cambria Math" w:eastAsia="宋体" w:cs="Times New Roman"/>
                <w:b/>
                <w:bCs/>
                <w:sz w:val="24"/>
              </w:rPr>
            </w:pPr>
            <w:r>
              <w:rPr>
                <w:rFonts w:ascii="Cambria Math" w:hAnsi="Cambria Math" w:eastAsia="宋体" w:cs="Times New Roman"/>
                <w:b/>
                <w:bCs/>
                <w:sz w:val="24"/>
              </w:rPr>
              <w:t xml:space="preserve">Remarks </w:t>
            </w:r>
          </w:p>
        </w:tc>
      </w:tr>
      <w:tr w14:paraId="5444A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823" w:type="dxa"/>
            <w:vAlign w:val="center"/>
          </w:tcPr>
          <w:p w14:paraId="70192A1F">
            <w:pPr>
              <w:keepNext w:val="0"/>
              <w:keepLines w:val="0"/>
              <w:pageBreakBefore w:val="0"/>
              <w:kinsoku/>
              <w:wordWrap/>
              <w:overflowPunct/>
              <w:topLinePunct w:val="0"/>
              <w:autoSpaceDE/>
              <w:autoSpaceDN/>
              <w:bidi w:val="0"/>
              <w:adjustRightInd/>
              <w:snapToGrid/>
              <w:spacing w:line="360" w:lineRule="auto"/>
              <w:rPr>
                <w:rFonts w:ascii="Cambria Math" w:hAnsi="Cambria Math" w:eastAsia="宋体" w:cs="Times New Roman"/>
                <w:sz w:val="24"/>
              </w:rPr>
            </w:pPr>
            <w:r>
              <w:rPr>
                <w:rFonts w:ascii="Cambria Math" w:hAnsi="Cambria Math" w:eastAsia="宋体" w:cs="Times New Roman"/>
                <w:sz w:val="24"/>
              </w:rPr>
              <w:t>1</w:t>
            </w:r>
          </w:p>
        </w:tc>
        <w:tc>
          <w:tcPr>
            <w:tcW w:w="3260" w:type="dxa"/>
          </w:tcPr>
          <w:p w14:paraId="306BF4D4">
            <w:pPr>
              <w:keepNext w:val="0"/>
              <w:keepLines w:val="0"/>
              <w:pageBreakBefore w:val="0"/>
              <w:kinsoku/>
              <w:wordWrap/>
              <w:overflowPunct/>
              <w:topLinePunct w:val="0"/>
              <w:autoSpaceDE/>
              <w:autoSpaceDN/>
              <w:bidi w:val="0"/>
              <w:adjustRightInd/>
              <w:snapToGrid/>
              <w:spacing w:line="360" w:lineRule="auto"/>
            </w:pPr>
            <w:r>
              <w:t xml:space="preserve"> oxidation stability meter</w:t>
            </w:r>
          </w:p>
        </w:tc>
        <w:tc>
          <w:tcPr>
            <w:tcW w:w="1134" w:type="dxa"/>
            <w:vAlign w:val="center"/>
          </w:tcPr>
          <w:p w14:paraId="117444BB">
            <w:pPr>
              <w:keepNext w:val="0"/>
              <w:keepLines w:val="0"/>
              <w:pageBreakBefore w:val="0"/>
              <w:kinsoku/>
              <w:wordWrap/>
              <w:overflowPunct/>
              <w:topLinePunct w:val="0"/>
              <w:autoSpaceDE/>
              <w:autoSpaceDN/>
              <w:bidi w:val="0"/>
              <w:adjustRightInd/>
              <w:snapToGrid/>
              <w:spacing w:line="360" w:lineRule="auto"/>
              <w:rPr>
                <w:rFonts w:ascii="Cambria Math" w:hAnsi="Cambria Math" w:eastAsia="宋体" w:cs="Times New Roman"/>
                <w:sz w:val="24"/>
              </w:rPr>
            </w:pPr>
            <w:r>
              <w:rPr>
                <w:rFonts w:ascii="Cambria Math" w:hAnsi="Cambria Math" w:eastAsia="宋体" w:cs="Times New Roman"/>
                <w:sz w:val="24"/>
              </w:rPr>
              <w:t>set</w:t>
            </w:r>
          </w:p>
        </w:tc>
        <w:tc>
          <w:tcPr>
            <w:tcW w:w="1559" w:type="dxa"/>
            <w:vAlign w:val="center"/>
          </w:tcPr>
          <w:p w14:paraId="5FE6AD32">
            <w:pPr>
              <w:keepNext w:val="0"/>
              <w:keepLines w:val="0"/>
              <w:pageBreakBefore w:val="0"/>
              <w:kinsoku/>
              <w:wordWrap/>
              <w:overflowPunct/>
              <w:topLinePunct w:val="0"/>
              <w:autoSpaceDE/>
              <w:autoSpaceDN/>
              <w:bidi w:val="0"/>
              <w:adjustRightInd/>
              <w:snapToGrid/>
              <w:spacing w:line="360" w:lineRule="auto"/>
              <w:rPr>
                <w:rFonts w:ascii="Cambria Math" w:hAnsi="Cambria Math" w:eastAsia="宋体" w:cs="Times New Roman"/>
                <w:sz w:val="24"/>
              </w:rPr>
            </w:pPr>
            <w:r>
              <w:rPr>
                <w:rFonts w:ascii="Cambria Math" w:hAnsi="Cambria Math" w:eastAsia="宋体" w:cs="Times New Roman"/>
                <w:sz w:val="24"/>
              </w:rPr>
              <w:t>1</w:t>
            </w:r>
          </w:p>
        </w:tc>
        <w:tc>
          <w:tcPr>
            <w:tcW w:w="1422" w:type="dxa"/>
          </w:tcPr>
          <w:p w14:paraId="128C773D">
            <w:pPr>
              <w:keepNext w:val="0"/>
              <w:keepLines w:val="0"/>
              <w:pageBreakBefore w:val="0"/>
              <w:kinsoku/>
              <w:wordWrap/>
              <w:overflowPunct/>
              <w:topLinePunct w:val="0"/>
              <w:autoSpaceDE/>
              <w:autoSpaceDN/>
              <w:bidi w:val="0"/>
              <w:adjustRightInd/>
              <w:snapToGrid/>
              <w:spacing w:line="360" w:lineRule="auto"/>
              <w:rPr>
                <w:rFonts w:ascii="Cambria Math" w:hAnsi="Cambria Math" w:eastAsia="宋体" w:cs="Times New Roman"/>
                <w:sz w:val="24"/>
              </w:rPr>
            </w:pPr>
          </w:p>
        </w:tc>
      </w:tr>
      <w:tr w14:paraId="034C9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823" w:type="dxa"/>
          </w:tcPr>
          <w:p w14:paraId="362CD860">
            <w:pPr>
              <w:keepNext w:val="0"/>
              <w:keepLines w:val="0"/>
              <w:pageBreakBefore w:val="0"/>
              <w:kinsoku/>
              <w:wordWrap/>
              <w:overflowPunct/>
              <w:topLinePunct w:val="0"/>
              <w:autoSpaceDE/>
              <w:autoSpaceDN/>
              <w:bidi w:val="0"/>
              <w:adjustRightInd/>
              <w:snapToGrid/>
              <w:spacing w:line="360" w:lineRule="auto"/>
              <w:rPr>
                <w:rFonts w:ascii="Cambria Math" w:hAnsi="Cambria Math" w:eastAsia="宋体" w:cs="Times New Roman"/>
                <w:sz w:val="24"/>
              </w:rPr>
            </w:pPr>
            <w:r>
              <w:rPr>
                <w:rFonts w:ascii="Cambria Math" w:hAnsi="Cambria Math" w:eastAsia="宋体" w:cs="Times New Roman"/>
                <w:sz w:val="24"/>
              </w:rPr>
              <w:t>2</w:t>
            </w:r>
          </w:p>
        </w:tc>
        <w:tc>
          <w:tcPr>
            <w:tcW w:w="3260" w:type="dxa"/>
          </w:tcPr>
          <w:p w14:paraId="123EC05B">
            <w:pPr>
              <w:keepNext w:val="0"/>
              <w:keepLines w:val="0"/>
              <w:pageBreakBefore w:val="0"/>
              <w:kinsoku/>
              <w:wordWrap/>
              <w:overflowPunct/>
              <w:topLinePunct w:val="0"/>
              <w:autoSpaceDE/>
              <w:autoSpaceDN/>
              <w:bidi w:val="0"/>
              <w:adjustRightInd/>
              <w:snapToGrid/>
              <w:spacing w:line="360" w:lineRule="auto"/>
            </w:pPr>
            <w:r>
              <w:t>Reaction pool</w:t>
            </w:r>
          </w:p>
        </w:tc>
        <w:tc>
          <w:tcPr>
            <w:tcW w:w="1134" w:type="dxa"/>
          </w:tcPr>
          <w:p w14:paraId="3EECF578">
            <w:pPr>
              <w:keepNext w:val="0"/>
              <w:keepLines w:val="0"/>
              <w:pageBreakBefore w:val="0"/>
              <w:kinsoku/>
              <w:wordWrap/>
              <w:overflowPunct/>
              <w:topLinePunct w:val="0"/>
              <w:autoSpaceDE/>
              <w:autoSpaceDN/>
              <w:bidi w:val="0"/>
              <w:adjustRightInd/>
              <w:snapToGrid/>
              <w:spacing w:line="360" w:lineRule="auto"/>
              <w:rPr>
                <w:rFonts w:ascii="Cambria Math" w:hAnsi="Cambria Math"/>
                <w:sz w:val="24"/>
              </w:rPr>
            </w:pPr>
            <w:r>
              <w:rPr>
                <w:rFonts w:ascii="Cambria Math" w:hAnsi="Cambria Math" w:eastAsia="宋体" w:cs="Times New Roman"/>
                <w:sz w:val="24"/>
              </w:rPr>
              <w:t>piece</w:t>
            </w:r>
          </w:p>
        </w:tc>
        <w:tc>
          <w:tcPr>
            <w:tcW w:w="1559" w:type="dxa"/>
          </w:tcPr>
          <w:p w14:paraId="4764FAAE">
            <w:pPr>
              <w:keepNext w:val="0"/>
              <w:keepLines w:val="0"/>
              <w:pageBreakBefore w:val="0"/>
              <w:kinsoku/>
              <w:wordWrap/>
              <w:overflowPunct/>
              <w:topLinePunct w:val="0"/>
              <w:autoSpaceDE/>
              <w:autoSpaceDN/>
              <w:bidi w:val="0"/>
              <w:adjustRightInd/>
              <w:snapToGrid/>
              <w:spacing w:line="360" w:lineRule="auto"/>
              <w:rPr>
                <w:rFonts w:hint="default" w:ascii="Cambria Math" w:hAnsi="Cambria Math" w:eastAsia="宋体" w:cs="Times New Roman"/>
                <w:sz w:val="24"/>
                <w:lang w:val="en-US" w:eastAsia="zh-CN"/>
              </w:rPr>
            </w:pPr>
            <w:r>
              <w:rPr>
                <w:rFonts w:hint="eastAsia" w:ascii="Cambria Math" w:hAnsi="Cambria Math" w:eastAsia="宋体" w:cs="Times New Roman"/>
                <w:sz w:val="24"/>
                <w:lang w:val="en-US" w:eastAsia="zh-CN"/>
              </w:rPr>
              <w:t>50</w:t>
            </w:r>
          </w:p>
        </w:tc>
        <w:tc>
          <w:tcPr>
            <w:tcW w:w="1422" w:type="dxa"/>
          </w:tcPr>
          <w:p w14:paraId="79DDB26D">
            <w:pPr>
              <w:keepNext w:val="0"/>
              <w:keepLines w:val="0"/>
              <w:pageBreakBefore w:val="0"/>
              <w:kinsoku/>
              <w:wordWrap/>
              <w:overflowPunct/>
              <w:topLinePunct w:val="0"/>
              <w:autoSpaceDE/>
              <w:autoSpaceDN/>
              <w:bidi w:val="0"/>
              <w:adjustRightInd/>
              <w:snapToGrid/>
              <w:spacing w:line="360" w:lineRule="auto"/>
              <w:rPr>
                <w:rFonts w:ascii="Cambria Math" w:hAnsi="Cambria Math" w:eastAsia="宋体" w:cs="Times New Roman"/>
                <w:sz w:val="24"/>
              </w:rPr>
            </w:pPr>
          </w:p>
        </w:tc>
      </w:tr>
      <w:tr w14:paraId="41335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823" w:type="dxa"/>
          </w:tcPr>
          <w:p w14:paraId="3E85278D">
            <w:pPr>
              <w:keepNext w:val="0"/>
              <w:keepLines w:val="0"/>
              <w:pageBreakBefore w:val="0"/>
              <w:kinsoku/>
              <w:wordWrap/>
              <w:overflowPunct/>
              <w:topLinePunct w:val="0"/>
              <w:autoSpaceDE/>
              <w:autoSpaceDN/>
              <w:bidi w:val="0"/>
              <w:adjustRightInd/>
              <w:snapToGrid/>
              <w:spacing w:line="360" w:lineRule="auto"/>
              <w:rPr>
                <w:rFonts w:ascii="Cambria Math" w:hAnsi="Cambria Math" w:eastAsia="宋体" w:cs="Times New Roman"/>
                <w:sz w:val="24"/>
              </w:rPr>
            </w:pPr>
            <w:r>
              <w:rPr>
                <w:rFonts w:ascii="Cambria Math" w:hAnsi="Cambria Math" w:eastAsia="宋体" w:cs="Times New Roman"/>
                <w:sz w:val="24"/>
              </w:rPr>
              <w:t>3</w:t>
            </w:r>
          </w:p>
        </w:tc>
        <w:tc>
          <w:tcPr>
            <w:tcW w:w="3260" w:type="dxa"/>
          </w:tcPr>
          <w:p w14:paraId="12B4F7C0">
            <w:pPr>
              <w:keepNext w:val="0"/>
              <w:keepLines w:val="0"/>
              <w:pageBreakBefore w:val="0"/>
              <w:kinsoku/>
              <w:wordWrap/>
              <w:overflowPunct/>
              <w:topLinePunct w:val="0"/>
              <w:autoSpaceDE/>
              <w:autoSpaceDN/>
              <w:bidi w:val="0"/>
              <w:adjustRightInd/>
              <w:snapToGrid/>
              <w:spacing w:line="360" w:lineRule="auto"/>
            </w:pPr>
            <w:r>
              <w:t>Special plug for reaction tank</w:t>
            </w:r>
          </w:p>
        </w:tc>
        <w:tc>
          <w:tcPr>
            <w:tcW w:w="1134" w:type="dxa"/>
          </w:tcPr>
          <w:p w14:paraId="266617A0">
            <w:pPr>
              <w:keepNext w:val="0"/>
              <w:keepLines w:val="0"/>
              <w:pageBreakBefore w:val="0"/>
              <w:kinsoku/>
              <w:wordWrap/>
              <w:overflowPunct/>
              <w:topLinePunct w:val="0"/>
              <w:autoSpaceDE/>
              <w:autoSpaceDN/>
              <w:bidi w:val="0"/>
              <w:adjustRightInd/>
              <w:snapToGrid/>
              <w:spacing w:line="360" w:lineRule="auto"/>
              <w:rPr>
                <w:rFonts w:ascii="Cambria Math" w:hAnsi="Cambria Math"/>
                <w:sz w:val="24"/>
              </w:rPr>
            </w:pPr>
            <w:r>
              <w:rPr>
                <w:rFonts w:ascii="Cambria Math" w:hAnsi="Cambria Math" w:eastAsia="宋体" w:cs="Times New Roman"/>
                <w:sz w:val="24"/>
              </w:rPr>
              <w:t>piece</w:t>
            </w:r>
          </w:p>
        </w:tc>
        <w:tc>
          <w:tcPr>
            <w:tcW w:w="1559" w:type="dxa"/>
          </w:tcPr>
          <w:p w14:paraId="7425C4BC">
            <w:pPr>
              <w:keepNext w:val="0"/>
              <w:keepLines w:val="0"/>
              <w:pageBreakBefore w:val="0"/>
              <w:kinsoku/>
              <w:wordWrap/>
              <w:overflowPunct/>
              <w:topLinePunct w:val="0"/>
              <w:autoSpaceDE/>
              <w:autoSpaceDN/>
              <w:bidi w:val="0"/>
              <w:adjustRightInd/>
              <w:snapToGrid/>
              <w:spacing w:line="360" w:lineRule="auto"/>
              <w:rPr>
                <w:rFonts w:ascii="Cambria Math" w:hAnsi="Cambria Math" w:eastAsia="宋体" w:cs="Times New Roman"/>
                <w:sz w:val="24"/>
              </w:rPr>
            </w:pPr>
            <w:r>
              <w:rPr>
                <w:rFonts w:ascii="Cambria Math" w:hAnsi="Cambria Math" w:eastAsia="宋体" w:cs="Times New Roman"/>
                <w:sz w:val="24"/>
              </w:rPr>
              <w:t>4</w:t>
            </w:r>
          </w:p>
        </w:tc>
        <w:tc>
          <w:tcPr>
            <w:tcW w:w="1422" w:type="dxa"/>
          </w:tcPr>
          <w:p w14:paraId="0B4EF73E">
            <w:pPr>
              <w:keepNext w:val="0"/>
              <w:keepLines w:val="0"/>
              <w:pageBreakBefore w:val="0"/>
              <w:kinsoku/>
              <w:wordWrap/>
              <w:overflowPunct/>
              <w:topLinePunct w:val="0"/>
              <w:autoSpaceDE/>
              <w:autoSpaceDN/>
              <w:bidi w:val="0"/>
              <w:adjustRightInd/>
              <w:snapToGrid/>
              <w:spacing w:line="360" w:lineRule="auto"/>
              <w:rPr>
                <w:rFonts w:ascii="Cambria Math" w:hAnsi="Cambria Math" w:eastAsia="宋体" w:cs="Times New Roman"/>
                <w:sz w:val="24"/>
              </w:rPr>
            </w:pPr>
          </w:p>
        </w:tc>
      </w:tr>
      <w:tr w14:paraId="5996B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823" w:type="dxa"/>
          </w:tcPr>
          <w:p w14:paraId="38FDE5A4">
            <w:pPr>
              <w:keepNext w:val="0"/>
              <w:keepLines w:val="0"/>
              <w:pageBreakBefore w:val="0"/>
              <w:kinsoku/>
              <w:wordWrap/>
              <w:overflowPunct/>
              <w:topLinePunct w:val="0"/>
              <w:autoSpaceDE/>
              <w:autoSpaceDN/>
              <w:bidi w:val="0"/>
              <w:adjustRightInd/>
              <w:snapToGrid/>
              <w:spacing w:line="360" w:lineRule="auto"/>
              <w:rPr>
                <w:rFonts w:ascii="Cambria Math" w:hAnsi="Cambria Math" w:eastAsia="宋体" w:cs="Times New Roman"/>
                <w:sz w:val="24"/>
              </w:rPr>
            </w:pPr>
            <w:r>
              <w:rPr>
                <w:rFonts w:ascii="Cambria Math" w:hAnsi="Cambria Math" w:eastAsia="宋体" w:cs="Times New Roman"/>
                <w:sz w:val="24"/>
              </w:rPr>
              <w:t>4</w:t>
            </w:r>
          </w:p>
        </w:tc>
        <w:tc>
          <w:tcPr>
            <w:tcW w:w="3260" w:type="dxa"/>
          </w:tcPr>
          <w:p w14:paraId="50747632">
            <w:pPr>
              <w:keepNext w:val="0"/>
              <w:keepLines w:val="0"/>
              <w:pageBreakBefore w:val="0"/>
              <w:kinsoku/>
              <w:wordWrap/>
              <w:overflowPunct/>
              <w:topLinePunct w:val="0"/>
              <w:autoSpaceDE/>
              <w:autoSpaceDN/>
              <w:bidi w:val="0"/>
              <w:adjustRightInd/>
              <w:snapToGrid/>
              <w:spacing w:line="360" w:lineRule="auto"/>
            </w:pPr>
            <w:r>
              <w:t>Measure the pool</w:t>
            </w:r>
          </w:p>
        </w:tc>
        <w:tc>
          <w:tcPr>
            <w:tcW w:w="1134" w:type="dxa"/>
          </w:tcPr>
          <w:p w14:paraId="16E70AB3">
            <w:pPr>
              <w:keepNext w:val="0"/>
              <w:keepLines w:val="0"/>
              <w:pageBreakBefore w:val="0"/>
              <w:kinsoku/>
              <w:wordWrap/>
              <w:overflowPunct/>
              <w:topLinePunct w:val="0"/>
              <w:autoSpaceDE/>
              <w:autoSpaceDN/>
              <w:bidi w:val="0"/>
              <w:adjustRightInd/>
              <w:snapToGrid/>
              <w:spacing w:line="360" w:lineRule="auto"/>
              <w:rPr>
                <w:rFonts w:ascii="Cambria Math" w:hAnsi="Cambria Math"/>
                <w:sz w:val="24"/>
              </w:rPr>
            </w:pPr>
            <w:r>
              <w:rPr>
                <w:rFonts w:ascii="Cambria Math" w:hAnsi="Cambria Math" w:eastAsia="宋体" w:cs="Times New Roman"/>
                <w:sz w:val="24"/>
              </w:rPr>
              <w:t>piece</w:t>
            </w:r>
          </w:p>
        </w:tc>
        <w:tc>
          <w:tcPr>
            <w:tcW w:w="1559" w:type="dxa"/>
          </w:tcPr>
          <w:p w14:paraId="21FB126C">
            <w:pPr>
              <w:keepNext w:val="0"/>
              <w:keepLines w:val="0"/>
              <w:pageBreakBefore w:val="0"/>
              <w:kinsoku/>
              <w:wordWrap/>
              <w:overflowPunct/>
              <w:topLinePunct w:val="0"/>
              <w:autoSpaceDE/>
              <w:autoSpaceDN/>
              <w:bidi w:val="0"/>
              <w:adjustRightInd/>
              <w:snapToGrid/>
              <w:spacing w:line="360" w:lineRule="auto"/>
              <w:rPr>
                <w:rFonts w:ascii="Cambria Math" w:hAnsi="Cambria Math" w:eastAsia="宋体" w:cs="Times New Roman"/>
                <w:sz w:val="24"/>
              </w:rPr>
            </w:pPr>
            <w:r>
              <w:rPr>
                <w:rFonts w:ascii="Cambria Math" w:hAnsi="Cambria Math" w:eastAsia="宋体" w:cs="Times New Roman"/>
                <w:sz w:val="24"/>
              </w:rPr>
              <w:t>4</w:t>
            </w:r>
          </w:p>
        </w:tc>
        <w:tc>
          <w:tcPr>
            <w:tcW w:w="1422" w:type="dxa"/>
          </w:tcPr>
          <w:p w14:paraId="400B1BFB">
            <w:pPr>
              <w:keepNext w:val="0"/>
              <w:keepLines w:val="0"/>
              <w:pageBreakBefore w:val="0"/>
              <w:kinsoku/>
              <w:wordWrap/>
              <w:overflowPunct/>
              <w:topLinePunct w:val="0"/>
              <w:autoSpaceDE/>
              <w:autoSpaceDN/>
              <w:bidi w:val="0"/>
              <w:adjustRightInd/>
              <w:snapToGrid/>
              <w:spacing w:line="360" w:lineRule="auto"/>
              <w:rPr>
                <w:rFonts w:ascii="Cambria Math" w:hAnsi="Cambria Math" w:eastAsia="宋体" w:cs="Times New Roman"/>
                <w:sz w:val="24"/>
              </w:rPr>
            </w:pPr>
          </w:p>
        </w:tc>
      </w:tr>
      <w:tr w14:paraId="57253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823" w:type="dxa"/>
          </w:tcPr>
          <w:p w14:paraId="6163DF07">
            <w:pPr>
              <w:keepNext w:val="0"/>
              <w:keepLines w:val="0"/>
              <w:pageBreakBefore w:val="0"/>
              <w:kinsoku/>
              <w:wordWrap/>
              <w:overflowPunct/>
              <w:topLinePunct w:val="0"/>
              <w:autoSpaceDE/>
              <w:autoSpaceDN/>
              <w:bidi w:val="0"/>
              <w:adjustRightInd/>
              <w:snapToGrid/>
              <w:spacing w:line="360" w:lineRule="auto"/>
              <w:rPr>
                <w:rFonts w:ascii="Cambria Math" w:hAnsi="Cambria Math" w:eastAsia="宋体" w:cs="Times New Roman"/>
                <w:sz w:val="24"/>
              </w:rPr>
            </w:pPr>
            <w:r>
              <w:rPr>
                <w:rFonts w:ascii="Cambria Math" w:hAnsi="Cambria Math" w:eastAsia="宋体" w:cs="Times New Roman"/>
                <w:sz w:val="24"/>
              </w:rPr>
              <w:t>5</w:t>
            </w:r>
          </w:p>
        </w:tc>
        <w:tc>
          <w:tcPr>
            <w:tcW w:w="3260" w:type="dxa"/>
          </w:tcPr>
          <w:p w14:paraId="31C2BA93">
            <w:pPr>
              <w:keepNext w:val="0"/>
              <w:keepLines w:val="0"/>
              <w:pageBreakBefore w:val="0"/>
              <w:kinsoku/>
              <w:wordWrap/>
              <w:overflowPunct/>
              <w:topLinePunct w:val="0"/>
              <w:autoSpaceDE/>
              <w:autoSpaceDN/>
              <w:bidi w:val="0"/>
              <w:adjustRightInd/>
              <w:snapToGrid/>
              <w:spacing w:line="360" w:lineRule="auto"/>
            </w:pPr>
            <w:r>
              <w:t>Special plug for measuring pool</w:t>
            </w:r>
          </w:p>
        </w:tc>
        <w:tc>
          <w:tcPr>
            <w:tcW w:w="1134" w:type="dxa"/>
          </w:tcPr>
          <w:p w14:paraId="3129F9AD">
            <w:pPr>
              <w:keepNext w:val="0"/>
              <w:keepLines w:val="0"/>
              <w:pageBreakBefore w:val="0"/>
              <w:kinsoku/>
              <w:wordWrap/>
              <w:overflowPunct/>
              <w:topLinePunct w:val="0"/>
              <w:autoSpaceDE/>
              <w:autoSpaceDN/>
              <w:bidi w:val="0"/>
              <w:adjustRightInd/>
              <w:snapToGrid/>
              <w:spacing w:line="360" w:lineRule="auto"/>
              <w:rPr>
                <w:rFonts w:ascii="Cambria Math" w:hAnsi="Cambria Math"/>
                <w:sz w:val="24"/>
              </w:rPr>
            </w:pPr>
            <w:r>
              <w:rPr>
                <w:rFonts w:ascii="Cambria Math" w:hAnsi="Cambria Math" w:eastAsia="宋体" w:cs="Times New Roman"/>
                <w:sz w:val="24"/>
              </w:rPr>
              <w:t>piece</w:t>
            </w:r>
          </w:p>
        </w:tc>
        <w:tc>
          <w:tcPr>
            <w:tcW w:w="1559" w:type="dxa"/>
          </w:tcPr>
          <w:p w14:paraId="4CD15324">
            <w:pPr>
              <w:keepNext w:val="0"/>
              <w:keepLines w:val="0"/>
              <w:pageBreakBefore w:val="0"/>
              <w:kinsoku/>
              <w:wordWrap/>
              <w:overflowPunct/>
              <w:topLinePunct w:val="0"/>
              <w:autoSpaceDE/>
              <w:autoSpaceDN/>
              <w:bidi w:val="0"/>
              <w:adjustRightInd/>
              <w:snapToGrid/>
              <w:spacing w:line="360" w:lineRule="auto"/>
              <w:rPr>
                <w:rFonts w:ascii="Cambria Math" w:hAnsi="Cambria Math" w:eastAsia="宋体" w:cs="Times New Roman"/>
                <w:sz w:val="24"/>
              </w:rPr>
            </w:pPr>
            <w:r>
              <w:rPr>
                <w:rFonts w:ascii="Cambria Math" w:hAnsi="Cambria Math" w:eastAsia="宋体" w:cs="Times New Roman"/>
                <w:sz w:val="24"/>
              </w:rPr>
              <w:t>4</w:t>
            </w:r>
          </w:p>
        </w:tc>
        <w:tc>
          <w:tcPr>
            <w:tcW w:w="1422" w:type="dxa"/>
          </w:tcPr>
          <w:p w14:paraId="55505944">
            <w:pPr>
              <w:keepNext w:val="0"/>
              <w:keepLines w:val="0"/>
              <w:pageBreakBefore w:val="0"/>
              <w:kinsoku/>
              <w:wordWrap/>
              <w:overflowPunct/>
              <w:topLinePunct w:val="0"/>
              <w:autoSpaceDE/>
              <w:autoSpaceDN/>
              <w:bidi w:val="0"/>
              <w:adjustRightInd/>
              <w:snapToGrid/>
              <w:spacing w:line="360" w:lineRule="auto"/>
              <w:rPr>
                <w:rFonts w:ascii="Cambria Math" w:hAnsi="Cambria Math" w:eastAsia="宋体" w:cs="Times New Roman"/>
                <w:sz w:val="24"/>
              </w:rPr>
            </w:pPr>
          </w:p>
        </w:tc>
      </w:tr>
      <w:tr w14:paraId="07A9F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823" w:type="dxa"/>
          </w:tcPr>
          <w:p w14:paraId="578AA21C">
            <w:pPr>
              <w:keepNext w:val="0"/>
              <w:keepLines w:val="0"/>
              <w:pageBreakBefore w:val="0"/>
              <w:kinsoku/>
              <w:wordWrap/>
              <w:overflowPunct/>
              <w:topLinePunct w:val="0"/>
              <w:autoSpaceDE/>
              <w:autoSpaceDN/>
              <w:bidi w:val="0"/>
              <w:adjustRightInd/>
              <w:snapToGrid/>
              <w:spacing w:line="360" w:lineRule="auto"/>
              <w:rPr>
                <w:rFonts w:ascii="Cambria Math" w:hAnsi="Cambria Math" w:eastAsia="宋体" w:cs="Times New Roman"/>
                <w:sz w:val="24"/>
              </w:rPr>
            </w:pPr>
            <w:r>
              <w:rPr>
                <w:rFonts w:ascii="Cambria Math" w:hAnsi="Cambria Math" w:eastAsia="宋体" w:cs="Times New Roman"/>
                <w:sz w:val="24"/>
              </w:rPr>
              <w:t>6</w:t>
            </w:r>
          </w:p>
        </w:tc>
        <w:tc>
          <w:tcPr>
            <w:tcW w:w="3260" w:type="dxa"/>
          </w:tcPr>
          <w:p w14:paraId="425D34E3">
            <w:pPr>
              <w:keepNext w:val="0"/>
              <w:keepLines w:val="0"/>
              <w:pageBreakBefore w:val="0"/>
              <w:kinsoku/>
              <w:wordWrap/>
              <w:overflowPunct/>
              <w:topLinePunct w:val="0"/>
              <w:autoSpaceDE/>
              <w:autoSpaceDN/>
              <w:bidi w:val="0"/>
              <w:adjustRightInd/>
              <w:snapToGrid/>
              <w:spacing w:line="360" w:lineRule="auto"/>
            </w:pPr>
            <w:r>
              <w:t>vent</w:t>
            </w:r>
          </w:p>
        </w:tc>
        <w:tc>
          <w:tcPr>
            <w:tcW w:w="1134" w:type="dxa"/>
          </w:tcPr>
          <w:p w14:paraId="281399A9">
            <w:pPr>
              <w:keepNext w:val="0"/>
              <w:keepLines w:val="0"/>
              <w:pageBreakBefore w:val="0"/>
              <w:kinsoku/>
              <w:wordWrap/>
              <w:overflowPunct/>
              <w:topLinePunct w:val="0"/>
              <w:autoSpaceDE/>
              <w:autoSpaceDN/>
              <w:bidi w:val="0"/>
              <w:adjustRightInd/>
              <w:snapToGrid/>
              <w:spacing w:line="360" w:lineRule="auto"/>
              <w:rPr>
                <w:rFonts w:ascii="Cambria Math" w:hAnsi="Cambria Math" w:eastAsia="宋体" w:cs="Times New Roman"/>
                <w:sz w:val="24"/>
              </w:rPr>
            </w:pPr>
            <w:r>
              <w:rPr>
                <w:rFonts w:ascii="Cambria Math" w:hAnsi="Cambria Math" w:eastAsia="宋体" w:cs="Times New Roman"/>
                <w:sz w:val="24"/>
              </w:rPr>
              <w:t>set</w:t>
            </w:r>
          </w:p>
        </w:tc>
        <w:tc>
          <w:tcPr>
            <w:tcW w:w="1559" w:type="dxa"/>
          </w:tcPr>
          <w:p w14:paraId="5FA79AE1">
            <w:pPr>
              <w:keepNext w:val="0"/>
              <w:keepLines w:val="0"/>
              <w:pageBreakBefore w:val="0"/>
              <w:kinsoku/>
              <w:wordWrap/>
              <w:overflowPunct/>
              <w:topLinePunct w:val="0"/>
              <w:autoSpaceDE/>
              <w:autoSpaceDN/>
              <w:bidi w:val="0"/>
              <w:adjustRightInd/>
              <w:snapToGrid/>
              <w:spacing w:line="360" w:lineRule="auto"/>
              <w:rPr>
                <w:rFonts w:ascii="Cambria Math" w:hAnsi="Cambria Math" w:eastAsia="宋体" w:cs="Times New Roman"/>
                <w:sz w:val="24"/>
              </w:rPr>
            </w:pPr>
            <w:r>
              <w:rPr>
                <w:rFonts w:ascii="Cambria Math" w:hAnsi="Cambria Math" w:eastAsia="宋体" w:cs="Times New Roman"/>
                <w:sz w:val="24"/>
              </w:rPr>
              <w:t>1</w:t>
            </w:r>
          </w:p>
        </w:tc>
        <w:tc>
          <w:tcPr>
            <w:tcW w:w="1422" w:type="dxa"/>
          </w:tcPr>
          <w:p w14:paraId="5B61D049">
            <w:pPr>
              <w:keepNext w:val="0"/>
              <w:keepLines w:val="0"/>
              <w:pageBreakBefore w:val="0"/>
              <w:kinsoku/>
              <w:wordWrap/>
              <w:overflowPunct/>
              <w:topLinePunct w:val="0"/>
              <w:autoSpaceDE/>
              <w:autoSpaceDN/>
              <w:bidi w:val="0"/>
              <w:adjustRightInd/>
              <w:snapToGrid/>
              <w:spacing w:line="360" w:lineRule="auto"/>
              <w:rPr>
                <w:rFonts w:ascii="Cambria Math" w:hAnsi="Cambria Math" w:eastAsia="宋体" w:cs="Times New Roman"/>
                <w:sz w:val="24"/>
              </w:rPr>
            </w:pPr>
          </w:p>
        </w:tc>
      </w:tr>
      <w:tr w14:paraId="5FB09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trPr>
        <w:tc>
          <w:tcPr>
            <w:tcW w:w="823" w:type="dxa"/>
          </w:tcPr>
          <w:p w14:paraId="7D637071">
            <w:pPr>
              <w:keepNext w:val="0"/>
              <w:keepLines w:val="0"/>
              <w:pageBreakBefore w:val="0"/>
              <w:kinsoku/>
              <w:wordWrap/>
              <w:overflowPunct/>
              <w:topLinePunct w:val="0"/>
              <w:autoSpaceDE/>
              <w:autoSpaceDN/>
              <w:bidi w:val="0"/>
              <w:adjustRightInd/>
              <w:snapToGrid/>
              <w:spacing w:line="360" w:lineRule="auto"/>
              <w:rPr>
                <w:rFonts w:ascii="Cambria Math" w:hAnsi="Cambria Math" w:eastAsia="宋体" w:cs="Times New Roman"/>
                <w:sz w:val="24"/>
              </w:rPr>
            </w:pPr>
            <w:r>
              <w:rPr>
                <w:rFonts w:ascii="Cambria Math" w:hAnsi="Cambria Math" w:eastAsia="宋体" w:cs="Times New Roman"/>
                <w:sz w:val="24"/>
              </w:rPr>
              <w:t>7</w:t>
            </w:r>
          </w:p>
        </w:tc>
        <w:tc>
          <w:tcPr>
            <w:tcW w:w="3260" w:type="dxa"/>
          </w:tcPr>
          <w:p w14:paraId="2F599F51">
            <w:pPr>
              <w:keepNext w:val="0"/>
              <w:keepLines w:val="0"/>
              <w:pageBreakBefore w:val="0"/>
              <w:kinsoku/>
              <w:wordWrap/>
              <w:overflowPunct/>
              <w:topLinePunct w:val="0"/>
              <w:autoSpaceDE/>
              <w:autoSpaceDN/>
              <w:bidi w:val="0"/>
              <w:adjustRightInd/>
              <w:snapToGrid/>
              <w:spacing w:line="360" w:lineRule="auto"/>
            </w:pPr>
            <w:r>
              <w:t>Test the conductivity sensor</w:t>
            </w:r>
          </w:p>
        </w:tc>
        <w:tc>
          <w:tcPr>
            <w:tcW w:w="1134" w:type="dxa"/>
          </w:tcPr>
          <w:p w14:paraId="159E9C1C">
            <w:pPr>
              <w:keepNext w:val="0"/>
              <w:keepLines w:val="0"/>
              <w:pageBreakBefore w:val="0"/>
              <w:kinsoku/>
              <w:wordWrap/>
              <w:overflowPunct/>
              <w:topLinePunct w:val="0"/>
              <w:autoSpaceDE/>
              <w:autoSpaceDN/>
              <w:bidi w:val="0"/>
              <w:adjustRightInd/>
              <w:snapToGrid/>
              <w:spacing w:line="360" w:lineRule="auto"/>
              <w:rPr>
                <w:rFonts w:ascii="Cambria Math" w:hAnsi="Cambria Math" w:eastAsia="宋体" w:cs="Times New Roman"/>
                <w:sz w:val="24"/>
              </w:rPr>
            </w:pPr>
            <w:r>
              <w:rPr>
                <w:rFonts w:ascii="Cambria Math" w:hAnsi="Cambria Math" w:eastAsia="宋体" w:cs="Times New Roman"/>
                <w:sz w:val="24"/>
              </w:rPr>
              <w:t>piece</w:t>
            </w:r>
          </w:p>
        </w:tc>
        <w:tc>
          <w:tcPr>
            <w:tcW w:w="1559" w:type="dxa"/>
          </w:tcPr>
          <w:p w14:paraId="6B6B333F">
            <w:pPr>
              <w:keepNext w:val="0"/>
              <w:keepLines w:val="0"/>
              <w:pageBreakBefore w:val="0"/>
              <w:kinsoku/>
              <w:wordWrap/>
              <w:overflowPunct/>
              <w:topLinePunct w:val="0"/>
              <w:autoSpaceDE/>
              <w:autoSpaceDN/>
              <w:bidi w:val="0"/>
              <w:adjustRightInd/>
              <w:snapToGrid/>
              <w:spacing w:line="360" w:lineRule="auto"/>
              <w:rPr>
                <w:rFonts w:ascii="Cambria Math" w:hAnsi="Cambria Math" w:eastAsia="宋体" w:cs="Times New Roman"/>
                <w:sz w:val="24"/>
              </w:rPr>
            </w:pPr>
            <w:r>
              <w:rPr>
                <w:rFonts w:ascii="Cambria Math" w:hAnsi="Cambria Math" w:eastAsia="宋体" w:cs="Times New Roman"/>
                <w:sz w:val="24"/>
              </w:rPr>
              <w:t>4</w:t>
            </w:r>
          </w:p>
        </w:tc>
        <w:tc>
          <w:tcPr>
            <w:tcW w:w="1422" w:type="dxa"/>
          </w:tcPr>
          <w:p w14:paraId="6B1861EE">
            <w:pPr>
              <w:keepNext w:val="0"/>
              <w:keepLines w:val="0"/>
              <w:pageBreakBefore w:val="0"/>
              <w:kinsoku/>
              <w:wordWrap/>
              <w:overflowPunct/>
              <w:topLinePunct w:val="0"/>
              <w:autoSpaceDE/>
              <w:autoSpaceDN/>
              <w:bidi w:val="0"/>
              <w:adjustRightInd/>
              <w:snapToGrid/>
              <w:spacing w:line="360" w:lineRule="auto"/>
              <w:rPr>
                <w:rFonts w:ascii="Cambria Math" w:hAnsi="Cambria Math" w:eastAsia="宋体" w:cs="Times New Roman"/>
                <w:sz w:val="24"/>
              </w:rPr>
            </w:pPr>
          </w:p>
        </w:tc>
      </w:tr>
      <w:tr w14:paraId="44247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823" w:type="dxa"/>
          </w:tcPr>
          <w:p w14:paraId="747D343B">
            <w:pPr>
              <w:keepNext w:val="0"/>
              <w:keepLines w:val="0"/>
              <w:pageBreakBefore w:val="0"/>
              <w:kinsoku/>
              <w:wordWrap/>
              <w:overflowPunct/>
              <w:topLinePunct w:val="0"/>
              <w:autoSpaceDE/>
              <w:autoSpaceDN/>
              <w:bidi w:val="0"/>
              <w:adjustRightInd/>
              <w:snapToGrid/>
              <w:spacing w:line="360" w:lineRule="auto"/>
              <w:rPr>
                <w:rFonts w:ascii="Cambria Math" w:hAnsi="Cambria Math" w:eastAsia="宋体" w:cs="Times New Roman"/>
                <w:sz w:val="24"/>
              </w:rPr>
            </w:pPr>
            <w:r>
              <w:rPr>
                <w:rFonts w:ascii="Cambria Math" w:hAnsi="Cambria Math" w:eastAsia="宋体" w:cs="Times New Roman"/>
                <w:sz w:val="24"/>
              </w:rPr>
              <w:t>8</w:t>
            </w:r>
          </w:p>
        </w:tc>
        <w:tc>
          <w:tcPr>
            <w:tcW w:w="3260" w:type="dxa"/>
          </w:tcPr>
          <w:p w14:paraId="73FBA6DC">
            <w:pPr>
              <w:keepNext w:val="0"/>
              <w:keepLines w:val="0"/>
              <w:pageBreakBefore w:val="0"/>
              <w:kinsoku/>
              <w:wordWrap/>
              <w:overflowPunct/>
              <w:topLinePunct w:val="0"/>
              <w:autoSpaceDE/>
              <w:autoSpaceDN/>
              <w:bidi w:val="0"/>
              <w:adjustRightInd/>
              <w:snapToGrid/>
              <w:spacing w:line="360" w:lineRule="auto"/>
            </w:pPr>
            <w:r>
              <w:t>Gas filter unit</w:t>
            </w:r>
          </w:p>
        </w:tc>
        <w:tc>
          <w:tcPr>
            <w:tcW w:w="1134" w:type="dxa"/>
          </w:tcPr>
          <w:p w14:paraId="6ED506BF">
            <w:pPr>
              <w:keepNext w:val="0"/>
              <w:keepLines w:val="0"/>
              <w:pageBreakBefore w:val="0"/>
              <w:kinsoku/>
              <w:wordWrap/>
              <w:overflowPunct/>
              <w:topLinePunct w:val="0"/>
              <w:autoSpaceDE/>
              <w:autoSpaceDN/>
              <w:bidi w:val="0"/>
              <w:adjustRightInd/>
              <w:snapToGrid/>
              <w:spacing w:line="360" w:lineRule="auto"/>
              <w:rPr>
                <w:rFonts w:ascii="Cambria Math" w:hAnsi="Cambria Math"/>
                <w:sz w:val="24"/>
              </w:rPr>
            </w:pPr>
            <w:r>
              <w:rPr>
                <w:rFonts w:ascii="Cambria Math" w:hAnsi="Cambria Math" w:eastAsia="宋体" w:cs="Times New Roman"/>
                <w:sz w:val="24"/>
              </w:rPr>
              <w:t>set</w:t>
            </w:r>
          </w:p>
        </w:tc>
        <w:tc>
          <w:tcPr>
            <w:tcW w:w="1559" w:type="dxa"/>
          </w:tcPr>
          <w:p w14:paraId="38C95C11">
            <w:pPr>
              <w:keepNext w:val="0"/>
              <w:keepLines w:val="0"/>
              <w:pageBreakBefore w:val="0"/>
              <w:kinsoku/>
              <w:wordWrap/>
              <w:overflowPunct/>
              <w:topLinePunct w:val="0"/>
              <w:autoSpaceDE/>
              <w:autoSpaceDN/>
              <w:bidi w:val="0"/>
              <w:adjustRightInd/>
              <w:snapToGrid/>
              <w:spacing w:line="360" w:lineRule="auto"/>
              <w:rPr>
                <w:rFonts w:ascii="Cambria Math" w:hAnsi="Cambria Math" w:eastAsia="宋体" w:cs="Times New Roman"/>
                <w:sz w:val="24"/>
              </w:rPr>
            </w:pPr>
            <w:r>
              <w:rPr>
                <w:rFonts w:ascii="Cambria Math" w:hAnsi="Cambria Math" w:eastAsia="宋体" w:cs="Times New Roman"/>
                <w:sz w:val="24"/>
              </w:rPr>
              <w:t>1</w:t>
            </w:r>
          </w:p>
        </w:tc>
        <w:tc>
          <w:tcPr>
            <w:tcW w:w="1422" w:type="dxa"/>
          </w:tcPr>
          <w:p w14:paraId="373501CA">
            <w:pPr>
              <w:keepNext w:val="0"/>
              <w:keepLines w:val="0"/>
              <w:pageBreakBefore w:val="0"/>
              <w:kinsoku/>
              <w:wordWrap/>
              <w:overflowPunct/>
              <w:topLinePunct w:val="0"/>
              <w:autoSpaceDE/>
              <w:autoSpaceDN/>
              <w:bidi w:val="0"/>
              <w:adjustRightInd/>
              <w:snapToGrid/>
              <w:spacing w:line="360" w:lineRule="auto"/>
              <w:rPr>
                <w:rFonts w:ascii="Cambria Math" w:hAnsi="Cambria Math" w:eastAsia="宋体" w:cs="Times New Roman"/>
                <w:sz w:val="24"/>
              </w:rPr>
            </w:pPr>
          </w:p>
        </w:tc>
      </w:tr>
      <w:tr w14:paraId="4C054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823" w:type="dxa"/>
          </w:tcPr>
          <w:p w14:paraId="355031FE">
            <w:pPr>
              <w:keepNext w:val="0"/>
              <w:keepLines w:val="0"/>
              <w:pageBreakBefore w:val="0"/>
              <w:kinsoku/>
              <w:wordWrap/>
              <w:overflowPunct/>
              <w:topLinePunct w:val="0"/>
              <w:autoSpaceDE/>
              <w:autoSpaceDN/>
              <w:bidi w:val="0"/>
              <w:adjustRightInd/>
              <w:snapToGrid/>
              <w:spacing w:line="360" w:lineRule="auto"/>
              <w:rPr>
                <w:rFonts w:ascii="Cambria Math" w:hAnsi="Cambria Math" w:eastAsia="宋体" w:cs="Times New Roman"/>
                <w:sz w:val="24"/>
              </w:rPr>
            </w:pPr>
            <w:r>
              <w:rPr>
                <w:rFonts w:ascii="Cambria Math" w:hAnsi="Cambria Math" w:eastAsia="宋体" w:cs="Times New Roman"/>
                <w:sz w:val="24"/>
              </w:rPr>
              <w:t>9</w:t>
            </w:r>
          </w:p>
        </w:tc>
        <w:tc>
          <w:tcPr>
            <w:tcW w:w="3260" w:type="dxa"/>
          </w:tcPr>
          <w:p w14:paraId="6C6820A6">
            <w:pPr>
              <w:keepNext w:val="0"/>
              <w:keepLines w:val="0"/>
              <w:pageBreakBefore w:val="0"/>
              <w:kinsoku/>
              <w:wordWrap/>
              <w:overflowPunct/>
              <w:topLinePunct w:val="0"/>
              <w:autoSpaceDE/>
              <w:autoSpaceDN/>
              <w:bidi w:val="0"/>
              <w:adjustRightInd/>
              <w:snapToGrid/>
              <w:spacing w:line="360" w:lineRule="auto"/>
            </w:pPr>
            <w:r>
              <w:t>Connect special fitting for ventilation pipe</w:t>
            </w:r>
          </w:p>
        </w:tc>
        <w:tc>
          <w:tcPr>
            <w:tcW w:w="1134" w:type="dxa"/>
          </w:tcPr>
          <w:p w14:paraId="55CFA58E">
            <w:pPr>
              <w:keepNext w:val="0"/>
              <w:keepLines w:val="0"/>
              <w:pageBreakBefore w:val="0"/>
              <w:kinsoku/>
              <w:wordWrap/>
              <w:overflowPunct/>
              <w:topLinePunct w:val="0"/>
              <w:autoSpaceDE/>
              <w:autoSpaceDN/>
              <w:bidi w:val="0"/>
              <w:adjustRightInd/>
              <w:snapToGrid/>
              <w:spacing w:line="360" w:lineRule="auto"/>
              <w:rPr>
                <w:rFonts w:ascii="Cambria Math" w:hAnsi="Cambria Math"/>
                <w:sz w:val="24"/>
              </w:rPr>
            </w:pPr>
            <w:r>
              <w:rPr>
                <w:rFonts w:ascii="Cambria Math" w:hAnsi="Cambria Math" w:eastAsia="宋体" w:cs="Times New Roman"/>
                <w:sz w:val="24"/>
              </w:rPr>
              <w:t>set</w:t>
            </w:r>
          </w:p>
        </w:tc>
        <w:tc>
          <w:tcPr>
            <w:tcW w:w="1559" w:type="dxa"/>
          </w:tcPr>
          <w:p w14:paraId="6D711869">
            <w:pPr>
              <w:keepNext w:val="0"/>
              <w:keepLines w:val="0"/>
              <w:pageBreakBefore w:val="0"/>
              <w:kinsoku/>
              <w:wordWrap/>
              <w:overflowPunct/>
              <w:topLinePunct w:val="0"/>
              <w:autoSpaceDE/>
              <w:autoSpaceDN/>
              <w:bidi w:val="0"/>
              <w:adjustRightInd/>
              <w:snapToGrid/>
              <w:spacing w:line="360" w:lineRule="auto"/>
              <w:rPr>
                <w:rFonts w:ascii="Cambria Math" w:hAnsi="Cambria Math" w:eastAsia="宋体" w:cs="Times New Roman"/>
                <w:sz w:val="24"/>
              </w:rPr>
            </w:pPr>
            <w:r>
              <w:rPr>
                <w:rFonts w:ascii="Cambria Math" w:hAnsi="Cambria Math" w:eastAsia="宋体" w:cs="Times New Roman"/>
                <w:sz w:val="24"/>
              </w:rPr>
              <w:t>1</w:t>
            </w:r>
          </w:p>
        </w:tc>
        <w:tc>
          <w:tcPr>
            <w:tcW w:w="1422" w:type="dxa"/>
          </w:tcPr>
          <w:p w14:paraId="72778583">
            <w:pPr>
              <w:keepNext w:val="0"/>
              <w:keepLines w:val="0"/>
              <w:pageBreakBefore w:val="0"/>
              <w:kinsoku/>
              <w:wordWrap/>
              <w:overflowPunct/>
              <w:topLinePunct w:val="0"/>
              <w:autoSpaceDE/>
              <w:autoSpaceDN/>
              <w:bidi w:val="0"/>
              <w:adjustRightInd/>
              <w:snapToGrid/>
              <w:spacing w:line="360" w:lineRule="auto"/>
              <w:rPr>
                <w:rFonts w:ascii="Cambria Math" w:hAnsi="Cambria Math" w:eastAsia="宋体" w:cs="Times New Roman"/>
                <w:sz w:val="24"/>
              </w:rPr>
            </w:pPr>
          </w:p>
        </w:tc>
      </w:tr>
      <w:tr w14:paraId="77ABC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823" w:type="dxa"/>
          </w:tcPr>
          <w:p w14:paraId="6F6AF38B">
            <w:pPr>
              <w:keepNext w:val="0"/>
              <w:keepLines w:val="0"/>
              <w:pageBreakBefore w:val="0"/>
              <w:kinsoku/>
              <w:wordWrap/>
              <w:overflowPunct/>
              <w:topLinePunct w:val="0"/>
              <w:autoSpaceDE/>
              <w:autoSpaceDN/>
              <w:bidi w:val="0"/>
              <w:adjustRightInd/>
              <w:snapToGrid/>
              <w:spacing w:line="360" w:lineRule="auto"/>
              <w:rPr>
                <w:rFonts w:ascii="Cambria Math" w:hAnsi="Cambria Math" w:eastAsia="宋体" w:cs="Times New Roman"/>
                <w:sz w:val="24"/>
              </w:rPr>
            </w:pPr>
            <w:r>
              <w:rPr>
                <w:rFonts w:ascii="Cambria Math" w:hAnsi="Cambria Math" w:cs="Times New Roman"/>
                <w:sz w:val="24"/>
              </w:rPr>
              <w:t>10</w:t>
            </w:r>
          </w:p>
        </w:tc>
        <w:tc>
          <w:tcPr>
            <w:tcW w:w="3260" w:type="dxa"/>
          </w:tcPr>
          <w:p w14:paraId="51DAE574">
            <w:pPr>
              <w:keepNext w:val="0"/>
              <w:keepLines w:val="0"/>
              <w:pageBreakBefore w:val="0"/>
              <w:kinsoku/>
              <w:wordWrap/>
              <w:overflowPunct/>
              <w:topLinePunct w:val="0"/>
              <w:autoSpaceDE/>
              <w:autoSpaceDN/>
              <w:bidi w:val="0"/>
              <w:adjustRightInd/>
              <w:snapToGrid/>
              <w:spacing w:line="360" w:lineRule="auto"/>
            </w:pPr>
            <w:r>
              <w:t>Special calculation software for grease oxidation stability instrument</w:t>
            </w:r>
          </w:p>
        </w:tc>
        <w:tc>
          <w:tcPr>
            <w:tcW w:w="1134" w:type="dxa"/>
          </w:tcPr>
          <w:p w14:paraId="28480E10">
            <w:pPr>
              <w:keepNext w:val="0"/>
              <w:keepLines w:val="0"/>
              <w:pageBreakBefore w:val="0"/>
              <w:kinsoku/>
              <w:wordWrap/>
              <w:overflowPunct/>
              <w:topLinePunct w:val="0"/>
              <w:autoSpaceDE/>
              <w:autoSpaceDN/>
              <w:bidi w:val="0"/>
              <w:adjustRightInd/>
              <w:snapToGrid/>
              <w:spacing w:line="360" w:lineRule="auto"/>
              <w:rPr>
                <w:rFonts w:ascii="Cambria Math" w:hAnsi="Cambria Math"/>
                <w:sz w:val="24"/>
              </w:rPr>
            </w:pPr>
            <w:r>
              <w:rPr>
                <w:rFonts w:ascii="Cambria Math" w:hAnsi="Cambria Math" w:eastAsia="宋体" w:cs="Times New Roman"/>
                <w:sz w:val="24"/>
              </w:rPr>
              <w:t>set</w:t>
            </w:r>
          </w:p>
        </w:tc>
        <w:tc>
          <w:tcPr>
            <w:tcW w:w="1559" w:type="dxa"/>
          </w:tcPr>
          <w:p w14:paraId="74985083">
            <w:pPr>
              <w:keepNext w:val="0"/>
              <w:keepLines w:val="0"/>
              <w:pageBreakBefore w:val="0"/>
              <w:kinsoku/>
              <w:wordWrap/>
              <w:overflowPunct/>
              <w:topLinePunct w:val="0"/>
              <w:autoSpaceDE/>
              <w:autoSpaceDN/>
              <w:bidi w:val="0"/>
              <w:adjustRightInd/>
              <w:snapToGrid/>
              <w:spacing w:line="360" w:lineRule="auto"/>
              <w:rPr>
                <w:rFonts w:ascii="Cambria Math" w:hAnsi="Cambria Math" w:eastAsia="宋体" w:cs="Times New Roman"/>
                <w:sz w:val="24"/>
              </w:rPr>
            </w:pPr>
            <w:r>
              <w:rPr>
                <w:rFonts w:ascii="Cambria Math" w:hAnsi="Cambria Math" w:cs="Times New Roman"/>
                <w:sz w:val="24"/>
              </w:rPr>
              <w:t>1</w:t>
            </w:r>
            <w:bookmarkStart w:id="0" w:name="_GoBack"/>
            <w:bookmarkEnd w:id="0"/>
          </w:p>
        </w:tc>
        <w:tc>
          <w:tcPr>
            <w:tcW w:w="1422" w:type="dxa"/>
          </w:tcPr>
          <w:p w14:paraId="138D0EB7">
            <w:pPr>
              <w:keepNext w:val="0"/>
              <w:keepLines w:val="0"/>
              <w:pageBreakBefore w:val="0"/>
              <w:kinsoku/>
              <w:wordWrap/>
              <w:overflowPunct/>
              <w:topLinePunct w:val="0"/>
              <w:autoSpaceDE/>
              <w:autoSpaceDN/>
              <w:bidi w:val="0"/>
              <w:adjustRightInd/>
              <w:snapToGrid/>
              <w:spacing w:line="360" w:lineRule="auto"/>
              <w:rPr>
                <w:rFonts w:ascii="Cambria Math" w:hAnsi="Cambria Math" w:eastAsia="宋体" w:cs="Times New Roman"/>
                <w:sz w:val="24"/>
              </w:rPr>
            </w:pPr>
          </w:p>
        </w:tc>
      </w:tr>
      <w:tr w14:paraId="0F3DC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823" w:type="dxa"/>
          </w:tcPr>
          <w:p w14:paraId="62AAB701">
            <w:pPr>
              <w:keepNext w:val="0"/>
              <w:keepLines w:val="0"/>
              <w:pageBreakBefore w:val="0"/>
              <w:kinsoku/>
              <w:wordWrap/>
              <w:overflowPunct/>
              <w:topLinePunct w:val="0"/>
              <w:autoSpaceDE/>
              <w:autoSpaceDN/>
              <w:bidi w:val="0"/>
              <w:adjustRightInd/>
              <w:snapToGrid/>
              <w:spacing w:line="360" w:lineRule="auto"/>
              <w:rPr>
                <w:rFonts w:ascii="Cambria Math" w:hAnsi="Cambria Math" w:eastAsia="宋体" w:cs="Times New Roman"/>
                <w:sz w:val="24"/>
              </w:rPr>
            </w:pPr>
            <w:r>
              <w:rPr>
                <w:rFonts w:ascii="Cambria Math" w:hAnsi="Cambria Math" w:cs="Times New Roman"/>
                <w:sz w:val="24"/>
              </w:rPr>
              <w:t>11</w:t>
            </w:r>
          </w:p>
        </w:tc>
        <w:tc>
          <w:tcPr>
            <w:tcW w:w="3260" w:type="dxa"/>
          </w:tcPr>
          <w:p w14:paraId="78E17651">
            <w:pPr>
              <w:keepNext w:val="0"/>
              <w:keepLines w:val="0"/>
              <w:pageBreakBefore w:val="0"/>
              <w:kinsoku/>
              <w:wordWrap/>
              <w:overflowPunct/>
              <w:topLinePunct w:val="0"/>
              <w:autoSpaceDE/>
              <w:autoSpaceDN/>
              <w:bidi w:val="0"/>
              <w:adjustRightInd/>
              <w:snapToGrid/>
              <w:spacing w:line="360" w:lineRule="auto"/>
            </w:pPr>
            <w:r>
              <w:t> power cord</w:t>
            </w:r>
          </w:p>
        </w:tc>
        <w:tc>
          <w:tcPr>
            <w:tcW w:w="1134" w:type="dxa"/>
          </w:tcPr>
          <w:p w14:paraId="7DC9EB45">
            <w:pPr>
              <w:keepNext w:val="0"/>
              <w:keepLines w:val="0"/>
              <w:pageBreakBefore w:val="0"/>
              <w:kinsoku/>
              <w:wordWrap/>
              <w:overflowPunct/>
              <w:topLinePunct w:val="0"/>
              <w:autoSpaceDE/>
              <w:autoSpaceDN/>
              <w:bidi w:val="0"/>
              <w:adjustRightInd/>
              <w:snapToGrid/>
              <w:spacing w:line="360" w:lineRule="auto"/>
              <w:rPr>
                <w:rFonts w:ascii="Cambria Math" w:hAnsi="Cambria Math" w:eastAsia="宋体" w:cs="Times New Roman"/>
                <w:sz w:val="24"/>
              </w:rPr>
            </w:pPr>
            <w:r>
              <w:rPr>
                <w:rFonts w:ascii="Cambria Math" w:hAnsi="Cambria Math" w:eastAsia="宋体" w:cs="Times New Roman"/>
                <w:sz w:val="24"/>
              </w:rPr>
              <w:t>piece</w:t>
            </w:r>
          </w:p>
        </w:tc>
        <w:tc>
          <w:tcPr>
            <w:tcW w:w="1559" w:type="dxa"/>
          </w:tcPr>
          <w:p w14:paraId="501E1B17">
            <w:pPr>
              <w:keepNext w:val="0"/>
              <w:keepLines w:val="0"/>
              <w:pageBreakBefore w:val="0"/>
              <w:kinsoku/>
              <w:wordWrap/>
              <w:overflowPunct/>
              <w:topLinePunct w:val="0"/>
              <w:autoSpaceDE/>
              <w:autoSpaceDN/>
              <w:bidi w:val="0"/>
              <w:adjustRightInd/>
              <w:snapToGrid/>
              <w:spacing w:line="360" w:lineRule="auto"/>
              <w:rPr>
                <w:rFonts w:ascii="Cambria Math" w:hAnsi="Cambria Math" w:eastAsia="宋体" w:cs="Times New Roman"/>
                <w:sz w:val="24"/>
              </w:rPr>
            </w:pPr>
            <w:r>
              <w:rPr>
                <w:rFonts w:ascii="Cambria Math" w:hAnsi="Cambria Math" w:eastAsia="宋体" w:cs="Times New Roman"/>
                <w:sz w:val="24"/>
              </w:rPr>
              <w:t>1</w:t>
            </w:r>
          </w:p>
        </w:tc>
        <w:tc>
          <w:tcPr>
            <w:tcW w:w="1422" w:type="dxa"/>
          </w:tcPr>
          <w:p w14:paraId="32DCB2F3">
            <w:pPr>
              <w:keepNext w:val="0"/>
              <w:keepLines w:val="0"/>
              <w:pageBreakBefore w:val="0"/>
              <w:kinsoku/>
              <w:wordWrap/>
              <w:overflowPunct/>
              <w:topLinePunct w:val="0"/>
              <w:autoSpaceDE/>
              <w:autoSpaceDN/>
              <w:bidi w:val="0"/>
              <w:adjustRightInd/>
              <w:snapToGrid/>
              <w:spacing w:line="360" w:lineRule="auto"/>
              <w:rPr>
                <w:rFonts w:ascii="Cambria Math" w:hAnsi="Cambria Math" w:eastAsia="宋体" w:cs="Times New Roman"/>
                <w:sz w:val="24"/>
              </w:rPr>
            </w:pPr>
          </w:p>
        </w:tc>
      </w:tr>
    </w:tbl>
    <w:p w14:paraId="591B4816">
      <w:pPr>
        <w:keepNext w:val="0"/>
        <w:keepLines w:val="0"/>
        <w:pageBreakBefore w:val="0"/>
        <w:kinsoku/>
        <w:wordWrap/>
        <w:overflowPunct/>
        <w:topLinePunct w:val="0"/>
        <w:autoSpaceDE/>
        <w:autoSpaceDN/>
        <w:bidi w:val="0"/>
        <w:adjustRightInd/>
        <w:snapToGrid/>
        <w:spacing w:line="360" w:lineRule="auto"/>
      </w:pP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Math">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705B1F">
    <w:pPr>
      <w:rPr>
        <w:sz w:val="28"/>
        <w:szCs w:val="28"/>
      </w:rPr>
    </w:pPr>
  </w:p>
  <w:p w14:paraId="69374499">
    <w:pPr>
      <w:rPr>
        <w:sz w:val="28"/>
        <w:szCs w:val="28"/>
      </w:rPr>
    </w:pPr>
    <w:r>
      <w:rPr>
        <w:sz w:val="28"/>
        <w:szCs w:val="28"/>
      </w:rPr>
      <w:t xml:space="preserve">Shandong Shengtai Instrument Co.,ltd  </w:t>
    </w:r>
  </w:p>
  <w:p w14:paraId="5B3E707D">
    <w:pPr>
      <w:rPr>
        <w:sz w:val="28"/>
        <w:szCs w:val="28"/>
      </w:rPr>
    </w:pPr>
    <w:r>
      <w:rPr>
        <w:sz w:val="28"/>
        <w:szCs w:val="28"/>
      </w:rPr>
      <w:t xml:space="preserve">ADD：6-8 time base NO.15 lanxiang road tianqiao Area jinan city  </w:t>
    </w:r>
  </w:p>
  <w:p w14:paraId="59C6147B">
    <w:pPr>
      <w:rPr>
        <w:sz w:val="28"/>
        <w:szCs w:val="28"/>
      </w:rPr>
    </w:pPr>
    <w:r>
      <w:rPr>
        <w:sz w:val="28"/>
        <w:szCs w:val="28"/>
      </w:rPr>
      <w:t>TEL：</w:t>
    </w:r>
    <w:r>
      <w:rPr>
        <w:rFonts w:hint="eastAsia"/>
        <w:sz w:val="28"/>
        <w:szCs w:val="28"/>
      </w:rPr>
      <w:t>+86</w:t>
    </w:r>
    <w:r>
      <w:rPr>
        <w:sz w:val="28"/>
        <w:szCs w:val="28"/>
      </w:rPr>
      <w:t xml:space="preserve">0531-85919987   </w:t>
    </w:r>
    <w:r>
      <w:rPr>
        <w:rFonts w:hint="eastAsia"/>
        <w:sz w:val="28"/>
        <w:szCs w:val="28"/>
      </w:rPr>
      <w:t>+86</w:t>
    </w:r>
    <w:r>
      <w:rPr>
        <w:sz w:val="28"/>
        <w:szCs w:val="28"/>
      </w:rPr>
      <w:t>85929987</w:t>
    </w:r>
  </w:p>
  <w:p w14:paraId="6C52D5F7">
    <w:pPr>
      <w:rPr>
        <w:sz w:val="28"/>
        <w:szCs w:val="28"/>
      </w:rPr>
    </w:pPr>
    <w:r>
      <w:rPr>
        <w:sz w:val="28"/>
        <w:szCs w:val="28"/>
      </w:rPr>
      <w:t>FAX：</w:t>
    </w:r>
    <w:r>
      <w:rPr>
        <w:rFonts w:hint="eastAsia"/>
        <w:sz w:val="28"/>
        <w:szCs w:val="28"/>
      </w:rPr>
      <w:t>+86</w:t>
    </w:r>
    <w:r>
      <w:rPr>
        <w:sz w:val="28"/>
        <w:szCs w:val="28"/>
      </w:rPr>
      <w:t>0531-85957987</w:t>
    </w:r>
  </w:p>
  <w:p w14:paraId="24F6848C">
    <w:pPr>
      <w:rPr>
        <w:sz w:val="28"/>
        <w:szCs w:val="28"/>
      </w:rPr>
    </w:pPr>
    <w:r>
      <w:rPr>
        <w:sz w:val="28"/>
        <w:szCs w:val="28"/>
      </w:rPr>
      <w:t>Web：</w:t>
    </w:r>
    <w:r>
      <w:fldChar w:fldCharType="begin"/>
    </w:r>
    <w:r>
      <w:instrText xml:space="preserve"> HYPERLINK "http://www.st-test.net" </w:instrText>
    </w:r>
    <w:r>
      <w:fldChar w:fldCharType="separate"/>
    </w:r>
    <w:r>
      <w:rPr>
        <w:sz w:val="28"/>
        <w:szCs w:val="28"/>
      </w:rPr>
      <w:t>www.labtool.net</w:t>
    </w:r>
    <w:r>
      <w:rPr>
        <w:sz w:val="28"/>
        <w:szCs w:val="28"/>
      </w:rPr>
      <w:fldChar w:fldCharType="end"/>
    </w:r>
    <w:r>
      <w:rPr>
        <w:sz w:val="28"/>
        <w:szCs w:val="28"/>
      </w:rPr>
      <w:t>/en</w:t>
    </w:r>
  </w:p>
  <w:p w14:paraId="5997BB26">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C4CC51">
    <w:pPr>
      <w:pStyle w:val="5"/>
      <w:ind w:firstLine="2456" w:firstLineChars="450"/>
      <w:rPr>
        <w:b/>
        <w:spacing w:val="52"/>
        <w:sz w:val="44"/>
        <w:szCs w:val="44"/>
      </w:rPr>
    </w:pPr>
    <w:r>
      <w:rPr>
        <w:rFonts w:hint="eastAsia"/>
        <w:b/>
        <w:spacing w:val="52"/>
        <w:sz w:val="44"/>
        <w:szCs w:val="44"/>
      </w:rPr>
      <w:drawing>
        <wp:anchor distT="0" distB="0" distL="114300" distR="114300" simplePos="0" relativeHeight="251659264" behindDoc="1" locked="0" layoutInCell="1" allowOverlap="1">
          <wp:simplePos x="0" y="0"/>
          <wp:positionH relativeFrom="column">
            <wp:posOffset>-114300</wp:posOffset>
          </wp:positionH>
          <wp:positionV relativeFrom="paragraph">
            <wp:posOffset>-244475</wp:posOffset>
          </wp:positionV>
          <wp:extent cx="1003300" cy="891540"/>
          <wp:effectExtent l="19050" t="0" r="6350" b="0"/>
          <wp:wrapNone/>
          <wp:docPr id="7" name="图片 1" descr="qiy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descr="qiyelogo"/>
                  <pic:cNvPicPr>
                    <a:picLocks noChangeAspect="1" noChangeArrowheads="1"/>
                  </pic:cNvPicPr>
                </pic:nvPicPr>
                <pic:blipFill>
                  <a:blip r:embed="rId1"/>
                  <a:srcRect r="20157"/>
                  <a:stretch>
                    <a:fillRect/>
                  </a:stretch>
                </pic:blipFill>
                <pic:spPr>
                  <a:xfrm>
                    <a:off x="0" y="0"/>
                    <a:ext cx="1003300" cy="891540"/>
                  </a:xfrm>
                  <a:prstGeom prst="rect">
                    <a:avLst/>
                  </a:prstGeom>
                  <a:noFill/>
                  <a:ln w="9525">
                    <a:noFill/>
                    <a:miter lim="800000"/>
                    <a:headEnd/>
                    <a:tailEnd/>
                  </a:ln>
                </pic:spPr>
              </pic:pic>
            </a:graphicData>
          </a:graphic>
        </wp:anchor>
      </w:drawing>
    </w:r>
    <w:r>
      <w:rPr>
        <w:rFonts w:hint="eastAsia"/>
        <w:b/>
        <w:spacing w:val="52"/>
        <w:sz w:val="44"/>
        <w:szCs w:val="44"/>
      </w:rPr>
      <w:t>山东盛泰仪器有限公司</w:t>
    </w:r>
  </w:p>
  <w:p w14:paraId="4E26D847">
    <w:pPr>
      <w:pStyle w:val="5"/>
    </w:pPr>
    <w:r>
      <w:rPr>
        <w:rFonts w:hint="eastAsia" w:ascii="Arial" w:hAnsi="Arial" w:eastAsia="黑体" w:cs="Arial"/>
        <w:color w:val="000000"/>
        <w:spacing w:val="20"/>
        <w:kern w:val="6"/>
        <w:sz w:val="32"/>
        <w:szCs w:val="32"/>
      </w:rPr>
      <w:t xml:space="preserve">       Shandong</w:t>
    </w:r>
    <w:r>
      <w:rPr>
        <w:rFonts w:ascii="Arial" w:hAnsi="Arial" w:eastAsia="黑体" w:cs="Arial"/>
        <w:color w:val="000000"/>
        <w:spacing w:val="20"/>
        <w:kern w:val="6"/>
        <w:sz w:val="32"/>
        <w:szCs w:val="32"/>
      </w:rPr>
      <w:t xml:space="preserve"> Shen</w:t>
    </w:r>
    <w:r>
      <w:rPr>
        <w:rFonts w:hint="eastAsia" w:ascii="Arial" w:hAnsi="Arial" w:eastAsia="黑体" w:cs="Arial"/>
        <w:color w:val="000000"/>
        <w:spacing w:val="20"/>
        <w:kern w:val="6"/>
        <w:sz w:val="32"/>
        <w:szCs w:val="32"/>
      </w:rPr>
      <w:t>g</w:t>
    </w:r>
    <w:r>
      <w:rPr>
        <w:rFonts w:ascii="Arial" w:hAnsi="Arial" w:eastAsia="黑体" w:cs="Arial"/>
        <w:color w:val="000000"/>
        <w:spacing w:val="20"/>
        <w:kern w:val="6"/>
        <w:sz w:val="32"/>
        <w:szCs w:val="32"/>
      </w:rPr>
      <w:t>tai Instrument Co., Ltd</w:t>
    </w:r>
  </w:p>
  <w:p w14:paraId="61CABC87">
    <w:pPr>
      <w:pStyle w:val="5"/>
      <w:ind w:firstLine="360" w:firstLineChars="20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N2FiZGZkYjY2MGM0ODM2ZjNiZmM0MGU0M2Y1NjE0MTIifQ=="/>
  </w:docVars>
  <w:rsids>
    <w:rsidRoot w:val="29E02F42"/>
    <w:rsid w:val="001333A2"/>
    <w:rsid w:val="00312934"/>
    <w:rsid w:val="0038474D"/>
    <w:rsid w:val="003D03A7"/>
    <w:rsid w:val="004578CF"/>
    <w:rsid w:val="0055139A"/>
    <w:rsid w:val="00551BB0"/>
    <w:rsid w:val="006A2FE5"/>
    <w:rsid w:val="00734573"/>
    <w:rsid w:val="007979C0"/>
    <w:rsid w:val="007F5731"/>
    <w:rsid w:val="00887452"/>
    <w:rsid w:val="00997A22"/>
    <w:rsid w:val="00FA4AA2"/>
    <w:rsid w:val="00FD4DBE"/>
    <w:rsid w:val="01061014"/>
    <w:rsid w:val="040D00EE"/>
    <w:rsid w:val="05913C45"/>
    <w:rsid w:val="0751262F"/>
    <w:rsid w:val="077B1A7B"/>
    <w:rsid w:val="09977733"/>
    <w:rsid w:val="11F27428"/>
    <w:rsid w:val="141C5989"/>
    <w:rsid w:val="16443B86"/>
    <w:rsid w:val="1E84031A"/>
    <w:rsid w:val="20A5316A"/>
    <w:rsid w:val="248949CA"/>
    <w:rsid w:val="290D2241"/>
    <w:rsid w:val="29E02F42"/>
    <w:rsid w:val="2A00162B"/>
    <w:rsid w:val="2B450971"/>
    <w:rsid w:val="2C5B7F3A"/>
    <w:rsid w:val="2C725086"/>
    <w:rsid w:val="2DD93A2D"/>
    <w:rsid w:val="32AA7BFB"/>
    <w:rsid w:val="34B91D9A"/>
    <w:rsid w:val="35200355"/>
    <w:rsid w:val="35BE07FD"/>
    <w:rsid w:val="3AEF3002"/>
    <w:rsid w:val="3B6914A0"/>
    <w:rsid w:val="3D4D37F1"/>
    <w:rsid w:val="3DF2575C"/>
    <w:rsid w:val="402F396B"/>
    <w:rsid w:val="45E90E37"/>
    <w:rsid w:val="46A71700"/>
    <w:rsid w:val="4CB614C5"/>
    <w:rsid w:val="534F4C19"/>
    <w:rsid w:val="54EA1549"/>
    <w:rsid w:val="55E676C8"/>
    <w:rsid w:val="5DAC5B2B"/>
    <w:rsid w:val="6258531D"/>
    <w:rsid w:val="637A4336"/>
    <w:rsid w:val="64413AE3"/>
    <w:rsid w:val="6E96354C"/>
    <w:rsid w:val="6F843D95"/>
    <w:rsid w:val="71B44331"/>
    <w:rsid w:val="724D15E3"/>
    <w:rsid w:val="72A34CD6"/>
    <w:rsid w:val="79750C36"/>
    <w:rsid w:val="7A486D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3"/>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1"/>
    <w:qFormat/>
    <w:uiPriority w:val="0"/>
    <w:rPr>
      <w:sz w:val="18"/>
      <w:szCs w:val="18"/>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link w:val="12"/>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Emphasis"/>
    <w:basedOn w:val="8"/>
    <w:qFormat/>
    <w:uiPriority w:val="0"/>
    <w:rPr>
      <w:i/>
    </w:rPr>
  </w:style>
  <w:style w:type="character" w:styleId="10">
    <w:name w:val="Hyperlink"/>
    <w:basedOn w:val="8"/>
    <w:qFormat/>
    <w:uiPriority w:val="0"/>
    <w:rPr>
      <w:color w:val="354350"/>
      <w:u w:val="none"/>
    </w:rPr>
  </w:style>
  <w:style w:type="character" w:customStyle="1" w:styleId="11">
    <w:name w:val="批注框文本 Char"/>
    <w:basedOn w:val="8"/>
    <w:link w:val="3"/>
    <w:qFormat/>
    <w:uiPriority w:val="0"/>
    <w:rPr>
      <w:rFonts w:asciiTheme="minorHAnsi" w:hAnsiTheme="minorHAnsi" w:eastAsiaTheme="minorEastAsia" w:cstheme="minorBidi"/>
      <w:kern w:val="2"/>
      <w:sz w:val="18"/>
      <w:szCs w:val="18"/>
    </w:rPr>
  </w:style>
  <w:style w:type="character" w:customStyle="1" w:styleId="12">
    <w:name w:val="页眉 Char"/>
    <w:basedOn w:val="8"/>
    <w:link w:val="5"/>
    <w:qFormat/>
    <w:uiPriority w:val="0"/>
    <w:rPr>
      <w:rFonts w:asciiTheme="minorHAnsi" w:hAnsiTheme="minorHAnsi" w:eastAsiaTheme="minorEastAsia" w:cstheme="minorBidi"/>
      <w:kern w:val="2"/>
      <w:sz w:val="18"/>
      <w:szCs w:val="24"/>
    </w:rPr>
  </w:style>
  <w:style w:type="character" w:customStyle="1" w:styleId="13">
    <w:name w:val="标题 1 Char"/>
    <w:basedOn w:val="8"/>
    <w:link w:val="2"/>
    <w:qFormat/>
    <w:uiPriority w:val="9"/>
    <w:rPr>
      <w:rFonts w:ascii="宋体" w:hAnsi="宋体" w:cs="宋体"/>
      <w:b/>
      <w:bCs/>
      <w:kern w:val="36"/>
      <w:sz w:val="48"/>
      <w:szCs w:val="4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791</Words>
  <Characters>4485</Characters>
  <Lines>37</Lines>
  <Paragraphs>10</Paragraphs>
  <TotalTime>99</TotalTime>
  <ScaleCrop>false</ScaleCrop>
  <LinksUpToDate>false</LinksUpToDate>
  <CharactersWithSpaces>5168</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2018-11-14T08:07:00Z</dcterms:created>
  <dc:creator>Administrator</dc:creator>
  <cp:lastModifiedBy>candy(盛泰仪器)15665870097</cp:lastModifiedBy>
  <dcterms:modified xsi:type="dcterms:W3CDTF">2024-10-18T02:53:37Z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0EA2ABEFFCE84E65AF15A0B92214F39F</vt:lpwstr>
  </property>
</Properties>
</file>